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media/image5.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06EA25" w14:textId="396542B9" w:rsidR="008D355F" w:rsidRPr="003266C5" w:rsidRDefault="008D355F" w:rsidP="00447ED9">
      <w:pPr>
        <w:spacing w:line="276" w:lineRule="auto"/>
        <w:rPr>
          <w:rFonts w:ascii="FranklinGothicURWMed" w:hAnsi="FranklinGothicURWMed"/>
          <w:color w:val="000000" w:themeColor="text1"/>
          <w:sz w:val="21"/>
          <w:szCs w:val="21"/>
        </w:rPr>
      </w:pPr>
    </w:p>
    <w:p w14:paraId="16AC1AD1" w14:textId="1BAB8820" w:rsidR="009108A6" w:rsidRPr="00035E33" w:rsidRDefault="009108A6" w:rsidP="00916EA8">
      <w:pPr>
        <w:tabs>
          <w:tab w:val="left" w:pos="4820"/>
          <w:tab w:val="left" w:pos="7088"/>
        </w:tabs>
        <w:spacing w:line="276" w:lineRule="auto"/>
        <w:ind w:left="851"/>
        <w:rPr>
          <w:rFonts w:ascii="FranklinGothicURWMed" w:hAnsi="FranklinGothicURWMed"/>
          <w:color w:val="000000" w:themeColor="text1"/>
          <w:sz w:val="21"/>
          <w:szCs w:val="21"/>
        </w:rPr>
      </w:pPr>
    </w:p>
    <w:p w14:paraId="638D87A9" w14:textId="6C3343DE" w:rsidR="009108A6" w:rsidRPr="00035E33" w:rsidRDefault="009108A6" w:rsidP="00916EA8">
      <w:pPr>
        <w:spacing w:line="276" w:lineRule="auto"/>
        <w:ind w:left="851"/>
        <w:rPr>
          <w:rFonts w:ascii="FranklinGothicURWMed" w:hAnsi="FranklinGothicURWMed"/>
          <w:color w:val="000000" w:themeColor="text1"/>
          <w:sz w:val="20"/>
          <w:szCs w:val="20"/>
        </w:rPr>
      </w:pPr>
    </w:p>
    <w:p w14:paraId="714B57CF" w14:textId="34F89199" w:rsidR="6B78A68C" w:rsidRDefault="00114880" w:rsidP="00562C6F">
      <w:pPr>
        <w:spacing w:line="276" w:lineRule="auto"/>
        <w:ind w:left="851"/>
        <w:rPr>
          <w:rFonts w:ascii="FranklinGothicURWDem" w:hAnsi="FranklinGothicURWDem"/>
          <w:b/>
          <w:bCs/>
          <w:color w:val="FFFFFF" w:themeColor="background1"/>
          <w:sz w:val="80"/>
          <w:szCs w:val="80"/>
        </w:rPr>
      </w:pPr>
      <w:r>
        <w:rPr>
          <w:rFonts w:ascii="FranklinGothicURWDem" w:hAnsi="FranklinGothicURWDem"/>
          <w:b/>
          <w:bCs/>
          <w:color w:val="FFFFFF" w:themeColor="background1"/>
          <w:sz w:val="80"/>
          <w:szCs w:val="80"/>
        </w:rPr>
        <w:t>Gambling Harm Data Profile</w:t>
      </w:r>
    </w:p>
    <w:p w14:paraId="23154F0A" w14:textId="64D88EBB" w:rsidR="3AB0A36E" w:rsidRDefault="3AB0A36E" w:rsidP="3AB0A36E">
      <w:pPr>
        <w:spacing w:line="276" w:lineRule="auto"/>
        <w:ind w:left="851"/>
        <w:rPr>
          <w:rFonts w:ascii="FranklinGothicURWDem" w:hAnsi="FranklinGothicURWDem"/>
          <w:b/>
          <w:bCs/>
          <w:color w:val="FFFFFF" w:themeColor="background1"/>
          <w:sz w:val="80"/>
          <w:szCs w:val="80"/>
        </w:rPr>
      </w:pPr>
    </w:p>
    <w:p w14:paraId="48614DC5" w14:textId="77777777" w:rsidR="007C6AC1" w:rsidRPr="007C6AC1" w:rsidRDefault="007C6AC1" w:rsidP="00532049">
      <w:pPr>
        <w:spacing w:line="276" w:lineRule="auto"/>
        <w:rPr>
          <w:rFonts w:ascii="FranklinGothicURWDem" w:hAnsi="FranklinGothicURWDem"/>
          <w:b/>
          <w:bCs/>
          <w:color w:val="000000" w:themeColor="text1"/>
          <w:sz w:val="56"/>
          <w:szCs w:val="56"/>
        </w:rPr>
      </w:pPr>
    </w:p>
    <w:p w14:paraId="4AE733A5" w14:textId="0DDA6F9F" w:rsidR="007C6AC1" w:rsidRDefault="007C6AC1" w:rsidP="00916EA8">
      <w:pPr>
        <w:spacing w:line="276" w:lineRule="auto"/>
        <w:ind w:left="851"/>
        <w:rPr>
          <w:rFonts w:ascii="FranklinGothicURWBoo" w:hAnsi="FranklinGothicURWBoo"/>
          <w:color w:val="000000" w:themeColor="text1"/>
          <w:sz w:val="21"/>
          <w:szCs w:val="21"/>
        </w:rPr>
      </w:pPr>
    </w:p>
    <w:p w14:paraId="25087DAA" w14:textId="5A5496C2" w:rsidR="007C6AC1" w:rsidRDefault="001B16D2" w:rsidP="00916EA8">
      <w:pPr>
        <w:spacing w:line="276" w:lineRule="auto"/>
        <w:ind w:left="851"/>
        <w:rPr>
          <w:rFonts w:ascii="FranklinGothicURWBoo" w:hAnsi="FranklinGothicURWBoo"/>
          <w:color w:val="000000" w:themeColor="text1"/>
          <w:sz w:val="56"/>
          <w:szCs w:val="56"/>
        </w:rPr>
      </w:pPr>
      <w:r>
        <w:rPr>
          <w:rFonts w:ascii="FranklinGothicURWBoo" w:hAnsi="FranklinGothicURWBoo"/>
          <w:noProof/>
          <w:color w:val="000000" w:themeColor="text1"/>
          <w:sz w:val="56"/>
          <w:szCs w:val="56"/>
        </w:rPr>
        <mc:AlternateContent>
          <mc:Choice Requires="wps">
            <w:drawing>
              <wp:anchor distT="0" distB="0" distL="114300" distR="114300" simplePos="0" relativeHeight="251677696" behindDoc="0" locked="0" layoutInCell="1" allowOverlap="1" wp14:anchorId="7A288955" wp14:editId="3C9F8E3A">
                <wp:simplePos x="0" y="0"/>
                <wp:positionH relativeFrom="column">
                  <wp:posOffset>539575</wp:posOffset>
                </wp:positionH>
                <wp:positionV relativeFrom="paragraph">
                  <wp:posOffset>48260</wp:posOffset>
                </wp:positionV>
                <wp:extent cx="2989690" cy="0"/>
                <wp:effectExtent l="0" t="12700" r="20320" b="12700"/>
                <wp:wrapNone/>
                <wp:docPr id="1001" name="Straight Connector 10"/>
                <wp:cNvGraphicFramePr/>
                <a:graphic xmlns:a="http://schemas.openxmlformats.org/drawingml/2006/main">
                  <a:graphicData uri="http://schemas.microsoft.com/office/word/2010/wordprocessingShape">
                    <wps:wsp>
                      <wps:cNvCnPr/>
                      <wps:spPr>
                        <a:xfrm>
                          <a:off x="0" y="0"/>
                          <a:ext cx="2989690" cy="0"/>
                        </a:xfrm>
                        <a:prstGeom prst="line">
                          <a:avLst/>
                        </a:prstGeom>
                        <a:ln w="2540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w:pict w14:anchorId="6E3ED149">
              <v:line id="Straight Connector 10" style="position:absolute;z-index:251677696;visibility:visible;mso-wrap-style:square;mso-wrap-distance-left:9pt;mso-wrap-distance-top:0;mso-wrap-distance-right:9pt;mso-wrap-distance-bottom:0;mso-position-horizontal:absolute;mso-position-horizontal-relative:text;mso-position-vertical:absolute;mso-position-vertical-relative:text" o:spid="_x0000_s1026" strokecolor="#ef681c" strokeweight="2pt" from="42.5pt,3.8pt" to="277.9pt,3.8pt" w14:anchorId="51B9B81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">
                <v:stroke joinstyle="miter"/>
              </v:line>
            </w:pict>
          </mc:Fallback>
        </mc:AlternateContent>
      </w:r>
    </w:p>
    <w:p w14:paraId="40DEA603" w14:textId="7573EA65" w:rsidR="00210C0F" w:rsidRPr="00DA3FF3" w:rsidRDefault="00DA3FF3" w:rsidP="00DA3FF3">
      <w:pPr>
        <w:tabs>
          <w:tab w:val="left" w:pos="8868"/>
        </w:tabs>
        <w:spacing w:line="276" w:lineRule="auto"/>
        <w:ind w:left="851"/>
        <w:rPr>
          <w:rFonts w:ascii="FranklinGothicURWBoo" w:hAnsi="FranklinGothicURWBoo"/>
          <w:color w:val="FFFFFF" w:themeColor="background1"/>
          <w:sz w:val="56"/>
          <w:szCs w:val="56"/>
        </w:rPr>
        <w:sectPr w:rsidR="00210C0F" w:rsidRPr="00DA3FF3" w:rsidSect="00C25379">
          <w:headerReference w:type="even" r:id="rId11"/>
          <w:headerReference w:type="default" r:id="rId12"/>
          <w:footerReference w:type="default" r:id="rId13"/>
          <w:headerReference w:type="first" r:id="rId14"/>
          <w:footerReference w:type="first" r:id="rId15"/>
          <w:type w:val="continuous"/>
          <w:pgSz w:w="11900" w:h="16840"/>
          <w:pgMar w:top="3119" w:right="1134" w:bottom="1418" w:left="1134" w:header="709" w:footer="709" w:gutter="0"/>
          <w:cols w:space="510"/>
          <w:titlePg/>
          <w:docGrid w:linePitch="360"/>
        </w:sectPr>
      </w:pPr>
      <w:r w:rsidRPr="00DA3FF3">
        <w:rPr>
          <w:rFonts w:ascii="FranklinGothicURWBoo" w:hAnsi="FranklinGothicURWBoo"/>
          <w:color w:val="FFFFFF" w:themeColor="background1"/>
          <w:sz w:val="56"/>
          <w:szCs w:val="56"/>
        </w:rPr>
        <w:t xml:space="preserve">North West</w:t>
      </w:r>
    </w:p>
    <w:p w14:paraId="1B296F1B" w14:textId="77777777" w:rsidR="00562A20" w:rsidRDefault="00562A20">
      <w:pPr>
        <w:rPr>
          <w:rFonts w:ascii="FranklinGothicURWBoo" w:hAnsi="FranklinGothicURWBoo"/>
          <w:color w:val="000000" w:themeColor="text1"/>
          <w:sz w:val="52"/>
          <w:szCs w:val="52"/>
        </w:rPr>
      </w:pPr>
      <w:r>
        <w:rPr>
          <w:rFonts w:ascii="FranklinGothicURWBoo" w:hAnsi="FranklinGothicURWBoo"/>
          <w:color w:val="000000" w:themeColor="text1"/>
          <w:sz w:val="52"/>
          <w:szCs w:val="52"/>
        </w:rPr>
        <w:br w:type="page"/>
      </w:r>
    </w:p>
    <w:p w14:paraId="355D53B6" w14:textId="61FF533E" w:rsidR="00D02C81" w:rsidRDefault="00DA3FF3" w:rsidP="00857252">
      <w:pPr>
        <w:spacing w:after="240"/>
        <w:rPr>
          <w:rFonts w:ascii="FranklinGothicURWBoo" w:hAnsi="FranklinGothicURWBoo"/>
          <w:color w:val="000000" w:themeColor="text1"/>
          <w:sz w:val="52"/>
          <w:szCs w:val="52"/>
        </w:rPr>
      </w:pPr>
      <w:r w:rsidRPr="00DA3FF3">
        <w:rPr>
          <w:rFonts w:ascii="FranklinGothicURWBoo" w:hAnsi="FranklinGothicURWBoo"/>
          <w:color w:val="000000" w:themeColor="text1"/>
          <w:sz w:val="52"/>
          <w:szCs w:val="52"/>
        </w:rPr>
        <w:lastRenderedPageBreak/>
        <w:t>Gambling Harm Data Profile:</w:t>
      </w:r>
      <w:r>
        <w:rPr>
          <w:rFonts w:ascii="FranklinGothicURWBoo" w:hAnsi="FranklinGothicURWBoo"/>
          <w:color w:val="000000" w:themeColor="text1"/>
          <w:sz w:val="52"/>
          <w:szCs w:val="52"/>
        </w:rPr>
        <w:t xml:space="preserve"> </w:t>
      </w:r>
      <w:r w:rsidRPr="00DA3FF3">
        <w:rPr>
          <w:rFonts w:ascii="FranklinGothicURWBoo" w:hAnsi="FranklinGothicURWBoo"/>
          <w:color w:val="000000" w:themeColor="text1"/>
          <w:sz w:val="52"/>
          <w:szCs w:val="52"/>
        </w:rPr>
        <w:t xml:space="preserve">North West</w:t>
      </w:r>
      <w:r>
        <w:rPr>
          <w:rStyle w:val="FootnoteReference"/>
          <w:rFonts w:ascii="FranklinGothicURWBoo" w:hAnsi="FranklinGothicURWBoo"/>
          <w:color w:val="000000" w:themeColor="text1"/>
          <w:sz w:val="52"/>
          <w:szCs w:val="52"/>
        </w:rPr>
        <w:footnoteReference w:id="1"/>
      </w:r>
    </w:p>
    <w:p w14:paraId="2A7AAFBE" w14:textId="3E5537BA" w:rsidR="00562A20" w:rsidRPr="003B7A94" w:rsidRDefault="00562A20" w:rsidP="006E5E8F">
      <w:pPr>
        <w:jc w:val="center"/>
        <w:rPr>
          <w:rFonts w:ascii="Franklin Gothic Book" w:hAnsi="Franklin Gothic Book" w:cs="Calibri Light"/>
          <w:sz w:val="12"/>
          <w:szCs w:val="12"/>
          <w:lang w:val="en-US" w:eastAsia="zh-TW"/>
        </w:rPr>
      </w:pPr>
      <w:r w:rsidRPr="003B7A94">
        <w:rPr>
          <w:rFonts w:ascii="FranklinGothicURWBoo" w:hAnsi="FranklinGothicURWBoo"/>
          <w:color w:val="000000" w:themeColor="text1"/>
          <w:sz w:val="40"/>
          <w:szCs w:val="28"/>
        </w:rPr>
      </w:r>
      <w:r>
        <w:drawing>
          <wp:inline xmlns:a="http://schemas.openxmlformats.org/drawingml/2006/main" xmlns:pic="http://schemas.openxmlformats.org/drawingml/2006/picture">
            <wp:extent cx="1749703" cy="2115495"/>
            <wp:docPr id="1002" name="Picture 1580869515"/>
            <wp:cNvGraphicFramePr>
              <a:graphicFrameLocks noChangeAspect="1"/>
            </wp:cNvGraphicFramePr>
            <a:graphic>
              <a:graphicData uri="http://schemas.openxmlformats.org/drawingml/2006/picture">
                <pic:pic>
                  <pic:nvPicPr>
                    <pic:cNvPr id="0" name="North West.png"/>
                    <pic:cNvPicPr/>
                  </pic:nvPicPr>
                  <pic:blipFill>
                    <a:blip r:embed="rId28"/>
                    <a:stretch>
                      <a:fillRect/>
                    </a:stretch>
                  </pic:blipFill>
                  <pic:spPr>
                    <a:xfrm>
                      <a:off x="0" y="0"/>
                      <a:ext cx="1749703" cy="2115495"/>
                    </a:xfrm>
                    <a:prstGeom prst="rect"/>
                  </pic:spPr>
                </pic:pic>
              </a:graphicData>
            </a:graphic>
          </wp:inline>
        </w:drawing>
      </w:r>
    </w:p>
    <w:p w14:paraId="780657E9" w14:textId="190A1D11" w:rsidR="00DA3FF3" w:rsidRPr="00DA3FF3" w:rsidRDefault="00DA3FF3" w:rsidP="00DA3FF3">
      <w:pPr>
        <w:spacing w:before="240" w:after="240"/>
        <w:rPr>
          <w:rFonts w:ascii="Franklin Gothic Book" w:hAnsi="Franklin Gothic Book" w:cs="Calibri Light"/>
          <w:lang w:val="en-US" w:eastAsia="zh-TW"/>
        </w:rPr>
      </w:pPr>
      <w:r w:rsidRPr="00DA3FF3">
        <w:rPr>
          <w:rFonts w:ascii="Franklin Gothic Book" w:hAnsi="Franklin Gothic Book" w:cs="Calibri Light"/>
          <w:lang w:val="en-US" w:eastAsia="zh-TW"/>
        </w:rPr>
        <w:t>This profile explores the estimated levels of gambling harm in</w:t>
      </w:r>
      <w:r w:rsidR="00562A20">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the North West, using projections sourced from the Annual Great Britain Treatment and Support Survey 2024 carried out by YouGov and commissioned by GambleAware.</w:t>
      </w:r>
    </w:p>
    <w:p w14:paraId="1D4A2AB0" w14:textId="3711F686" w:rsidR="00114880" w:rsidRPr="00DA3FF3" w:rsidRDefault="00DA3FF3" w:rsidP="00DA3FF3">
      <w:pPr>
        <w:spacing w:after="240"/>
        <w:rPr>
          <w:rFonts w:ascii="Franklin Gothic Book" w:hAnsi="Franklin Gothic Book" w:cs="Calibri Light"/>
          <w:lang w:val="en-US" w:eastAsia="zh-TW"/>
        </w:rPr>
      </w:pPr>
      <w:r w:rsidRPr="00DA3FF3">
        <w:rPr>
          <w:rFonts w:ascii="Franklin Gothic Book" w:hAnsi="Franklin Gothic Book" w:cs="Calibri Light"/>
          <w:lang w:val="en-US" w:eastAsia="zh-TW"/>
        </w:rPr>
        <w:t xml:space="preserve">Specifically, this profile examines the overall prevalence of gambling </w:t>
      </w:r>
      <w:r w:rsidR="00857252" w:rsidRPr="00857252">
        <w:rPr>
          <w:rFonts w:ascii="Franklin Gothic Book" w:hAnsi="Franklin Gothic Book" w:cs="Calibri Light"/>
          <w:lang w:val="en-US" w:eastAsia="zh-TW"/>
        </w:rPr>
        <w:t>behaviour</w:t>
      </w:r>
      <w:r w:rsidRPr="00DA3FF3">
        <w:rPr>
          <w:rFonts w:ascii="Franklin Gothic Book" w:hAnsi="Franklin Gothic Book" w:cs="Calibri Light"/>
          <w:lang w:val="en-US" w:eastAsia="zh-TW"/>
        </w:rPr>
        <w:t xml:space="preserve"> which may cause harm to an individual in</w:t>
      </w:r>
      <w:r w:rsidR="00532049">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the North West, as measured by the Problem Gambling Severity Index (PGSI)</w:t>
      </w:r>
      <w:r w:rsidR="00532049">
        <w:rPr>
          <w:rStyle w:val="FootnoteReference"/>
          <w:rFonts w:ascii="Franklin Gothic Book" w:hAnsi="Franklin Gothic Book" w:cs="Calibri Light"/>
          <w:lang w:val="en-US" w:eastAsia="zh-TW"/>
        </w:rPr>
        <w:footnoteReference w:id="2"/>
      </w:r>
      <w:r w:rsidRPr="00DA3FF3">
        <w:rPr>
          <w:rFonts w:ascii="Franklin Gothic Book" w:hAnsi="Franklin Gothic Book" w:cs="Calibri Light"/>
          <w:lang w:val="en-US" w:eastAsia="zh-TW"/>
        </w:rPr>
        <w:t>. It also explores the usage of treatment and support services across the region, identifying where usage or demand is higher or lower compared to the GB average. Additionally, this profile outlines the fiscal costs associated with ‘problem gambling’ (PGSI 8+). These costs, which include healthcare, crime and housing, highlight the broader impact on public funds and the local economy. Through this analysis, the profile aims to inform stakeholders in</w:t>
      </w:r>
      <w:r w:rsidR="00532049">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the North West of the need for a coordinated response to reduce gambling harm, improve support access, and mitigate the financial burden on the community.</w:t>
      </w:r>
    </w:p>
    <w:p w14:paraId="5CD4E111" w14:textId="77777777"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Calibri" w:hAnsi="Franklin Gothic Book" w:cs="Calibri Light"/>
          <w:b/>
          <w:bCs/>
          <w:sz w:val="22"/>
          <w:szCs w:val="22"/>
        </w:rPr>
      </w:pPr>
      <w:r w:rsidRPr="004141A5">
        <w:rPr>
          <w:rFonts w:ascii="Franklin Gothic Book" w:hAnsi="Franklin Gothic Book" w:cs="Calibri Light"/>
          <w:b/>
          <w:bCs/>
          <w:sz w:val="22"/>
          <w:szCs w:val="22"/>
        </w:rPr>
        <w:t>Key Findings</w:t>
      </w:r>
    </w:p>
    <w:p w14:paraId="6DCB384B" w14:textId="31E16676"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Times New Roman" w:hAnsi="Franklin Gothic Book" w:cs="Calibri Light"/>
          <w:sz w:val="22"/>
          <w:szCs w:val="22"/>
        </w:rPr>
      </w:pPr>
      <w:r w:rsidRPr="004141A5">
        <w:rPr>
          <w:rFonts w:ascii="Franklin Gothic Book" w:eastAsia="Times New Roman" w:hAnsi="Franklin Gothic Book" w:cs="Calibri Light"/>
          <w:sz w:val="22"/>
          <w:szCs w:val="22"/>
        </w:rPr>
        <w:t xml:space="preserve">• The North West is ranked </w:t>
      </w:r>
      <w:r w:rsidRPr="004141A5">
        <w:rPr>
          <w:rFonts w:ascii="Franklin Gothic Book" w:eastAsia="Times New Roman" w:hAnsi="Franklin Gothic Book" w:cs="Calibri Light"/>
          <w:b/>
          <w:bCs/>
          <w:color w:val="EF681C" w:themeColor="accent2"/>
          <w:sz w:val="22"/>
          <w:szCs w:val="22"/>
        </w:rPr>
        <w:t xml:space="preserve">4th </w:t>
      </w:r>
      <w:r w:rsidRPr="004141A5">
        <w:rPr>
          <w:rFonts w:ascii="Franklin Gothic Book" w:eastAsia="Times New Roman" w:hAnsi="Franklin Gothic Book" w:cs="Calibri Light"/>
          <w:sz w:val="22"/>
          <w:szCs w:val="22"/>
        </w:rPr>
        <w:t xml:space="preserve">on gambling participation across all </w:t>
      </w:r>
      <w:r w:rsidR="00D42069" w:rsidRPr="004141A5">
        <w:rPr>
          <w:rFonts w:ascii="Franklin Gothic Book" w:eastAsia="Times New Roman" w:hAnsi="Franklin Gothic Book" w:cs="Calibri Light"/>
          <w:sz w:val="22"/>
          <w:szCs w:val="22"/>
        </w:rPr>
        <w:t>regions and nations</w:t>
      </w:r>
      <w:r w:rsidRPr="004141A5">
        <w:rPr>
          <w:rFonts w:ascii="Franklin Gothic Book" w:eastAsia="Times New Roman" w:hAnsi="Franklin Gothic Book" w:cs="Calibri Light"/>
          <w:sz w:val="22"/>
          <w:szCs w:val="22"/>
        </w:rPr>
        <w:t xml:space="preserve"> in GB, with </w:t>
      </w:r>
      <w:r w:rsidRPr="004141A5">
        <w:rPr>
          <w:rFonts w:ascii="Franklin Gothic Book" w:hAnsi="Franklin Gothic Book" w:cs="Calibri Light"/>
          <w:b/>
          <w:bCs/>
          <w:color w:val="EF681C" w:themeColor="accent2"/>
          <w:sz w:val="22"/>
          <w:szCs w:val="22"/>
        </w:rPr>
        <w:t xml:space="preserve">62.6% </w:t>
      </w:r>
      <w:r w:rsidRPr="004141A5">
        <w:rPr>
          <w:rFonts w:ascii="Franklin Gothic Book" w:hAnsi="Franklin Gothic Book" w:cs="Calibri Light"/>
          <w:sz w:val="22"/>
          <w:szCs w:val="22"/>
        </w:rPr>
        <w:t xml:space="preserve">of respondents engaged in any form of gambling in 2024.</w:t>
      </w:r>
    </w:p>
    <w:p w14:paraId="283B7D66" w14:textId="66C9DD9D"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Times New Roman" w:hAnsi="Franklin Gothic Book" w:cs="Calibri Light"/>
          <w:sz w:val="22"/>
          <w:szCs w:val="22"/>
        </w:rPr>
      </w:pPr>
      <w:r w:rsidRPr="004141A5">
        <w:rPr>
          <w:rFonts w:ascii="Franklin Gothic Book" w:eastAsia="Times New Roman" w:hAnsi="Franklin Gothic Book" w:cs="Calibri Light"/>
          <w:sz w:val="22"/>
          <w:szCs w:val="22"/>
        </w:rPr>
        <w:t xml:space="preserve">• </w:t>
      </w:r>
      <w:r w:rsidR="009E7905" w:rsidRPr="004141A5">
        <w:rPr>
          <w:rFonts w:ascii="Franklin Gothic Book" w:eastAsia="Times New Roman" w:hAnsi="Franklin Gothic Book" w:cs="Calibri Light"/>
          <w:sz w:val="22"/>
          <w:szCs w:val="22"/>
        </w:rPr>
        <w:t xml:space="preserve">There are </w:t>
      </w:r>
      <w:r w:rsidR="009E7905" w:rsidRPr="004141A5">
        <w:rPr>
          <w:rFonts w:ascii="Franklin Gothic Book" w:eastAsia="Times New Roman" w:hAnsi="Franklin Gothic Book" w:cs="Calibri Light"/>
          <w:b/>
          <w:bCs/>
          <w:color w:val="EF681C" w:themeColor="accent2"/>
          <w:sz w:val="22"/>
          <w:szCs w:val="22"/>
        </w:rPr>
        <w:t xml:space="preserve">higher </w:t>
      </w:r>
      <w:r w:rsidR="009E7905" w:rsidRPr="004141A5">
        <w:rPr>
          <w:rFonts w:ascii="Franklin Gothic Book" w:eastAsia="Times New Roman" w:hAnsi="Franklin Gothic Book" w:cs="Calibri Light"/>
          <w:sz w:val="22"/>
          <w:szCs w:val="22"/>
        </w:rPr>
        <w:t xml:space="preserve">levels of people experiencing problems from gambling (PGSI 8+; </w:t>
      </w:r>
      <w:r w:rsidR="009E7905" w:rsidRPr="004141A5">
        <w:rPr>
          <w:rFonts w:ascii="Franklin Gothic Book" w:eastAsia="Times New Roman" w:hAnsi="Franklin Gothic Book" w:cs="Calibri Light"/>
          <w:b/>
          <w:bCs/>
          <w:color w:val="EF681C" w:themeColor="accent2"/>
          <w:sz w:val="22"/>
          <w:szCs w:val="22"/>
        </w:rPr>
        <w:t xml:space="preserve">5.2%</w:t>
      </w:r>
      <w:r w:rsidR="009E7905" w:rsidRPr="004141A5">
        <w:rPr>
          <w:rFonts w:ascii="Franklin Gothic Book" w:eastAsia="Times New Roman" w:hAnsi="Franklin Gothic Book" w:cs="Calibri Light"/>
          <w:sz w:val="22"/>
          <w:szCs w:val="22"/>
        </w:rPr>
        <w:t xml:space="preserve">) in the North West</w:t>
      </w:r>
      <w:r w:rsidR="009E7905" w:rsidRPr="004141A5">
        <w:rPr>
          <w:rFonts w:ascii="Franklin Gothic Book" w:hAnsi="Franklin Gothic Book"/>
          <w:sz w:val="22"/>
          <w:szCs w:val="22"/>
        </w:rPr>
        <w:t xml:space="preserve"> compared to </w:t>
      </w:r>
      <w:r w:rsidR="009E7905" w:rsidRPr="004141A5">
        <w:rPr>
          <w:rFonts w:ascii="Franklin Gothic Book" w:hAnsi="Franklin Gothic Book"/>
          <w:b/>
          <w:bCs/>
          <w:color w:val="EF681C" w:themeColor="accent2"/>
          <w:sz w:val="22"/>
          <w:szCs w:val="22"/>
        </w:rPr>
        <w:t xml:space="preserve">3.8%</w:t>
      </w:r>
      <w:r w:rsidR="009E7905" w:rsidRPr="004141A5">
        <w:rPr>
          <w:rFonts w:ascii="Franklin Gothic Book" w:hAnsi="Franklin Gothic Book"/>
          <w:sz w:val="22"/>
          <w:szCs w:val="22"/>
        </w:rPr>
        <w:t xml:space="preserve"> across GB</w:t>
      </w:r>
      <w:r w:rsidR="009E7905" w:rsidRPr="004141A5">
        <w:rPr>
          <w:rFonts w:ascii="Franklin Gothic Book" w:eastAsia="Times New Roman" w:hAnsi="Franklin Gothic Book" w:cs="Calibri Light"/>
          <w:sz w:val="22"/>
          <w:szCs w:val="22"/>
        </w:rPr>
        <w:t xml:space="preserve">, ranking </w:t>
      </w:r>
      <w:r w:rsidR="009E7905" w:rsidRPr="004141A5">
        <w:rPr>
          <w:rFonts w:ascii="Franklin Gothic Book" w:eastAsia="Times New Roman" w:hAnsi="Franklin Gothic Book" w:cs="Calibri Light"/>
          <w:b/>
          <w:bCs/>
          <w:color w:val="EF681C" w:themeColor="accent2"/>
          <w:sz w:val="22"/>
          <w:szCs w:val="22"/>
        </w:rPr>
        <w:t xml:space="preserve">second highest</w:t>
      </w:r>
      <w:r w:rsidR="009E7905" w:rsidRPr="004141A5">
        <w:rPr>
          <w:rFonts w:ascii="Franklin Gothic Book" w:eastAsia="Times New Roman" w:hAnsi="Franklin Gothic Book" w:cs="Calibri Light"/>
          <w:color w:val="EF681C" w:themeColor="accent2"/>
          <w:sz w:val="22"/>
          <w:szCs w:val="22"/>
        </w:rPr>
        <w:t xml:space="preserve"> </w:t>
      </w:r>
      <w:r w:rsidR="009E7905" w:rsidRPr="004141A5">
        <w:rPr>
          <w:rFonts w:ascii="Franklin Gothic Book" w:eastAsia="Times New Roman" w:hAnsi="Franklin Gothic Book" w:cs="Calibri Light"/>
          <w:sz w:val="22"/>
          <w:szCs w:val="22"/>
        </w:rPr>
        <w:t xml:space="preserve">out of 11 </w:t>
      </w:r>
      <w:r w:rsidR="00D42069" w:rsidRPr="004141A5">
        <w:rPr>
          <w:rFonts w:ascii="Franklin Gothic Book" w:eastAsia="Times New Roman" w:hAnsi="Franklin Gothic Book" w:cs="Calibri Light"/>
          <w:sz w:val="22"/>
          <w:szCs w:val="22"/>
        </w:rPr>
        <w:t>regions and nations</w:t>
      </w:r>
      <w:r w:rsidR="009E7905" w:rsidRPr="004141A5">
        <w:rPr>
          <w:rFonts w:ascii="Franklin Gothic Book" w:eastAsia="Times New Roman" w:hAnsi="Franklin Gothic Book" w:cs="Calibri Light"/>
          <w:sz w:val="22"/>
          <w:szCs w:val="22"/>
        </w:rPr>
        <w:t>.</w:t>
      </w:r>
    </w:p>
    <w:p w14:paraId="1B424942" w14:textId="00690841" w:rsidR="00532049" w:rsidRPr="004C2498" w:rsidRDefault="00DA3FF3" w:rsidP="004C2498">
      <w:pPr>
        <w:pBdr>
          <w:top w:val="single" w:sz="4" w:space="1" w:color="auto"/>
          <w:left w:val="single" w:sz="4" w:space="4" w:color="auto"/>
          <w:bottom w:val="single" w:sz="4" w:space="1" w:color="auto"/>
          <w:right w:val="single" w:sz="4" w:space="4" w:color="auto"/>
        </w:pBdr>
        <w:shd w:val="clear" w:color="auto" w:fill="252C5E" w:themeFill="text2" w:themeFillTint="E6"/>
        <w:spacing w:line="256" w:lineRule="auto"/>
        <w:rPr>
          <w:rFonts w:ascii="Franklin Gothic Book" w:hAnsi="Franklin Gothic Book" w:cs="Calibri Light"/>
          <w:sz w:val="23"/>
          <w:szCs w:val="23"/>
        </w:rPr>
      </w:pPr>
      <w:r w:rsidRPr="004141A5">
        <w:rPr>
          <w:rFonts w:ascii="Franklin Gothic Book" w:eastAsia="Times New Roman" w:hAnsi="Franklin Gothic Book" w:cs="Calibri Light"/>
          <w:sz w:val="22"/>
          <w:szCs w:val="22"/>
        </w:rPr>
        <w:t xml:space="preserve">• </w:t>
      </w:r>
      <w:r w:rsidRPr="004141A5">
        <w:rPr>
          <w:rFonts w:ascii="Franklin Gothic Book" w:hAnsi="Franklin Gothic Book" w:cs="Calibri Light"/>
          <w:sz w:val="22"/>
          <w:szCs w:val="22"/>
        </w:rPr>
        <w:t>The most commonly cited reason</w:t>
      </w:r>
      <w:r w:rsidR="004141A5">
        <w:rPr>
          <w:rFonts w:ascii="Franklin Gothic Book" w:hAnsi="Franklin Gothic Book" w:cs="Calibri Light"/>
          <w:sz w:val="22"/>
          <w:szCs w:val="22"/>
        </w:rPr>
        <w:t xml:space="preserve"/>
      </w:r>
      <w:r w:rsidRPr="004141A5">
        <w:rPr>
          <w:rFonts w:ascii="Franklin Gothic Book" w:hAnsi="Franklin Gothic Book" w:cs="Calibri Light"/>
          <w:sz w:val="22"/>
          <w:szCs w:val="22"/>
        </w:rPr>
        <w:t xml:space="preserve"> for not seeking treatment, support or advice across the North West (among those with a PGSI score of 8+) is </w:t>
      </w:r>
      <w:r w:rsidRPr="004141A5">
        <w:rPr>
          <w:rFonts w:ascii="Franklin Gothic Book" w:hAnsi="Franklin Gothic Book" w:cs="Calibri Light"/>
          <w:b/>
          <w:bCs/>
          <w:color w:val="EF681C" w:themeColor="accent2"/>
          <w:sz w:val="22"/>
          <w:szCs w:val="22"/>
        </w:rPr>
        <w:t xml:space="preserve">Stigma</w:t>
      </w:r>
      <w:r w:rsidRPr="004141A5">
        <w:rPr>
          <w:rFonts w:ascii="Franklin Gothic Book" w:hAnsi="Franklin Gothic Book" w:cs="Calibri Light"/>
          <w:b/>
          <w:bCs/>
          <w:sz w:val="22"/>
          <w:szCs w:val="22"/>
        </w:rPr>
        <w:t xml:space="preserve">, </w:t>
      </w:r>
      <w:r w:rsidRPr="004141A5">
        <w:rPr>
          <w:rFonts w:ascii="Franklin Gothic Book" w:hAnsi="Franklin Gothic Book" w:cs="Calibri Light"/>
          <w:sz w:val="22"/>
          <w:szCs w:val="22"/>
        </w:rPr>
        <w:t xml:space="preserve">with </w:t>
      </w:r>
      <w:r w:rsidRPr="004141A5">
        <w:rPr>
          <w:rFonts w:ascii="Franklin Gothic Book" w:hAnsi="Franklin Gothic Book" w:cs="Calibri Light"/>
          <w:b/>
          <w:bCs/>
          <w:color w:val="EF681C" w:themeColor="accent2"/>
          <w:sz w:val="22"/>
          <w:szCs w:val="22"/>
        </w:rPr>
        <w:t xml:space="preserve">32.8%</w:t>
      </w:r>
      <w:r w:rsidRPr="004141A5">
        <w:rPr>
          <w:rFonts w:ascii="Franklin Gothic Book" w:hAnsi="Franklin Gothic Book" w:cs="Calibri Light"/>
          <w:color w:val="EF681C" w:themeColor="accent2"/>
          <w:sz w:val="22"/>
          <w:szCs w:val="22"/>
        </w:rPr>
        <w:t xml:space="preserve"> </w:t>
      </w:r>
      <w:r w:rsidRPr="004141A5">
        <w:rPr>
          <w:rFonts w:ascii="Franklin Gothic Book" w:hAnsi="Franklin Gothic Book" w:cs="Calibri Light"/>
          <w:sz w:val="22"/>
          <w:szCs w:val="22"/>
        </w:rPr>
        <w:t xml:space="preserve">of respondents citing </w:t>
      </w:r>
      <w:r w:rsidR="004141A5">
        <w:rPr>
          <w:rFonts w:ascii="Franklin Gothic Book" w:hAnsi="Franklin Gothic Book" w:cs="Calibri Light"/>
          <w:sz w:val="22"/>
          <w:szCs w:val="22"/>
        </w:rPr>
        <w:t xml:space="preserve">this</w:t>
      </w:r>
      <w:r w:rsidRPr="004141A5">
        <w:rPr>
          <w:rFonts w:ascii="Franklin Gothic Book" w:hAnsi="Franklin Gothic Book" w:cs="Calibri Light"/>
          <w:sz w:val="22"/>
          <w:szCs w:val="22"/>
        </w:rPr>
        <w:t xml:space="preserve"> as a reason for not wanting treatment.</w:t>
      </w:r>
      <w:r w:rsidR="00532049">
        <w:rPr>
          <w:rFonts w:ascii="Franklin Gothic Book" w:hAnsi="Franklin Gothic Book" w:cs="Calibri Light"/>
          <w:color w:val="000000" w:themeColor="text1"/>
          <w:sz w:val="32"/>
          <w:szCs w:val="32"/>
        </w:rPr>
        <w:br w:type="page"/>
      </w:r>
    </w:p>
    <w:p w14:paraId="38378266" w14:textId="2C217996" w:rsidR="00114880" w:rsidRPr="00532049" w:rsidRDefault="00114880" w:rsidP="00532049">
      <w:pPr>
        <w:pStyle w:val="Heading2"/>
        <w:spacing w:after="240"/>
        <w:rPr>
          <w:rFonts w:ascii="Franklin Gothic Book" w:hAnsi="Franklin Gothic Book" w:cs="Calibri Light"/>
          <w:color w:val="000000" w:themeColor="text1"/>
          <w:sz w:val="32"/>
          <w:szCs w:val="32"/>
          <w:lang w:val="en-US" w:eastAsia="zh-TW"/>
        </w:rPr>
      </w:pPr>
      <w:r w:rsidRPr="00114880">
        <w:rPr>
          <w:rFonts w:ascii="Franklin Gothic Book" w:hAnsi="Franklin Gothic Book" w:cs="Calibri Light"/>
          <w:color w:val="000000" w:themeColor="text1"/>
          <w:sz w:val="32"/>
          <w:szCs w:val="32"/>
        </w:rPr>
        <w:lastRenderedPageBreak/>
        <w:t>Overall Prevalence of Gambling</w:t>
      </w:r>
    </w:p>
    <w:p w14:paraId="1095EA83" w14:textId="77777777" w:rsidR="00573170" w:rsidRDefault="00532049" w:rsidP="00532049">
      <w:pPr>
        <w:spacing w:after="240"/>
        <w:rPr>
          <w:rFonts w:ascii="Franklin Gothic Book" w:hAnsi="Franklin Gothic Book" w:cs="Calibri Light"/>
        </w:rPr>
      </w:pPr>
      <w:bookmarkStart w:id="0" w:name="_Toc289694091"/>
      <w:bookmarkStart w:id="1" w:name="_Toc288646629"/>
      <w:r w:rsidRPr="00532049">
        <w:rPr>
          <w:rFonts w:ascii="Franklin Gothic Book" w:hAnsi="Franklin Gothic Book" w:cs="Calibri Light"/>
        </w:rPr>
        <w:t xml:space="preserve">60.8% of respondents living in Great Britain (GB) reported participating in any gambling activity in 2024 (equating to approximately 32,072,321 adults)</w:t>
      </w:r>
      <w:r w:rsidR="00FA6483">
        <w:rPr>
          <w:rStyle w:val="FootnoteReference"/>
          <w:rFonts w:ascii="Calibri Light" w:hAnsi="Calibri Light" w:cs="Calibri Light"/>
        </w:rPr>
        <w:footnoteReference w:id="3"/>
      </w:r>
      <w:r w:rsidRPr="00532049">
        <w:rPr>
          <w:rFonts w:ascii="Franklin Gothic Book" w:hAnsi="Franklin Gothic Book" w:cs="Calibri Light"/>
        </w:rPr>
        <w:t xml:space="preserve">. </w:t>
      </w:r>
    </w:p>
    <w:p w14:paraId="0E6F7B7E" w14:textId="77777777" w:rsidR="00573170" w:rsidRDefault="00532049" w:rsidP="00532049">
      <w:pPr>
        <w:spacing w:after="240"/>
        <w:rPr>
          <w:rFonts w:ascii="Franklin Gothic Book" w:hAnsi="Franklin Gothic Book" w:cs="Calibri Light"/>
        </w:rPr>
      </w:pPr>
      <w:r w:rsidRPr="00532049">
        <w:rPr>
          <w:rFonts w:ascii="Franklin Gothic Book" w:hAnsi="Franklin Gothic Book" w:cs="Calibri Light"/>
        </w:rPr>
        <w:t xml:space="preserve">The </w:t>
      </w:r>
      <w:r w:rsidR="00573170">
        <w:rPr>
          <w:rFonts w:ascii="Franklin Gothic Book" w:hAnsi="Franklin Gothic Book" w:cs="Calibri Light"/>
        </w:rPr>
        <w:t xml:space="preserve">first </w:t>
      </w:r>
      <w:r w:rsidRPr="00532049">
        <w:rPr>
          <w:rFonts w:ascii="Franklin Gothic Book" w:hAnsi="Franklin Gothic Book" w:cs="Calibri Light"/>
        </w:rPr>
        <w:t xml:space="preserve">chart below compares the proportion of people participating in any gambling activity across each of the </w:t>
      </w:r>
      <w:r w:rsidR="00D42069">
        <w:rPr>
          <w:rFonts w:ascii="Franklin Gothic Book" w:hAnsi="Franklin Gothic Book" w:cs="Calibri Light"/>
        </w:rPr>
        <w:t>regions and nations</w:t>
      </w:r>
      <w:r w:rsidRPr="00532049">
        <w:rPr>
          <w:rFonts w:ascii="Franklin Gothic Book" w:hAnsi="Franklin Gothic Book" w:cs="Calibri Light"/>
        </w:rPr>
        <w:t xml:space="preserve"> in GB over the previous 12 months.</w:t>
      </w:r>
      <w:r w:rsidR="00573170">
        <w:rPr>
          <w:rFonts w:ascii="Franklin Gothic Book" w:hAnsi="Franklin Gothic Book" w:cs="Calibri Light"/>
        </w:rPr>
        <w:t xml:space="preserve"> </w:t>
      </w:r>
    </w:p>
    <w:p w14:paraId="56BE73ED" w14:textId="7105C031" w:rsidR="00114880" w:rsidRPr="00725EC0" w:rsidRDefault="00EB0D8D" w:rsidP="00E21946">
      <w:pPr>
        <w:shd w:val="clear" w:color="auto" w:fill="252C5E" w:themeFill="text2" w:themeFillTint="E6"/>
        <w:spacing w:before="240"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participating in any gambling activity (all regions and nations in GB)</w:t>
      </w:r>
      <w:bookmarkStart w:id="2" w:name="bookmark_gambling_participation"/>
      <w:bookmarkEnd w:id="2"/>
    </w:p>
    <w:p w14:paraId="2E6F2208" w14:textId="60B88D16" w:rsidR="00EB0D8D" w:rsidRDefault="00EB0D8D" w:rsidP="00EB0D8D">
      <w:pPr>
        <w:spacing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3" name="Picture 1580869505"/>
            <wp:cNvGraphicFramePr>
              <a:graphicFrameLocks noChangeAspect="1"/>
            </wp:cNvGraphicFramePr>
            <a:graphic>
              <a:graphicData uri="http://schemas.openxmlformats.org/drawingml/2006/picture">
                <pic:pic>
                  <pic:nvPicPr>
                    <pic:cNvPr id="0" name="participating_North West.png"/>
                    <pic:cNvPicPr/>
                  </pic:nvPicPr>
                  <pic:blipFill>
                    <a:blip r:embed="rId18"/>
                    <a:stretch>
                      <a:fillRect/>
                    </a:stretch>
                  </pic:blipFill>
                  <pic:spPr>
                    <a:xfrm>
                      <a:off x="0" y="0"/>
                      <a:ext cx="5399999" cy="3239999"/>
                    </a:xfrm>
                    <a:prstGeom prst="rect"/>
                  </pic:spPr>
                </pic:pic>
              </a:graphicData>
            </a:graphic>
          </wp:inline>
        </w:drawing>
      </w:r>
    </w:p>
    <w:p w14:paraId="5848E02F" w14:textId="5A3A317A" w:rsidR="000F2A5D" w:rsidRDefault="009E7905">
      <w:pPr>
        <w:rPr>
          <w:rFonts w:ascii="Franklin Gothic Book" w:hAnsi="Franklin Gothic Book" w:cs="Calibri Light"/>
        </w:rPr>
      </w:pPr>
      <w:r>
        <w:rPr>
          <w:rFonts w:ascii="Franklin Gothic Book" w:hAnsi="Franklin Gothic Book" w:cs="Calibri Light"/>
        </w:rPr>
        <w:t xml:space="preserve">The North West</w:t>
      </w:r>
      <w:r w:rsidR="00FA6483" w:rsidRPr="00FA6483">
        <w:rPr>
          <w:rFonts w:ascii="Franklin Gothic Book" w:hAnsi="Franklin Gothic Book" w:cs="Calibri Light"/>
        </w:rPr>
        <w:t xml:space="preserve"> region (highlighted in orange) has a </w:t>
      </w:r>
      <w:r w:rsidR="00FA6483" w:rsidRPr="00FA6483">
        <w:rPr>
          <w:rFonts w:ascii="Franklin Gothic Book" w:hAnsi="Franklin Gothic Book" w:cs="Calibri Light"/>
          <w:b/>
          <w:bCs/>
          <w:color w:val="003777"/>
        </w:rPr>
        <w:t xml:space="preserve">higher</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rate of gambling participation than the national average, ranking </w:t>
      </w:r>
      <w:r w:rsidR="00FA6483" w:rsidRPr="00FA6483">
        <w:rPr>
          <w:rFonts w:ascii="Franklin Gothic Book" w:hAnsi="Franklin Gothic Book" w:cs="Calibri Light"/>
          <w:b/>
          <w:bCs/>
          <w:color w:val="003777"/>
        </w:rPr>
        <w:t xml:space="preserve">4th</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of all </w:t>
      </w:r>
      <w:r w:rsidR="00D42069">
        <w:rPr>
          <w:rFonts w:ascii="Franklin Gothic Book" w:hAnsi="Franklin Gothic Book" w:cs="Calibri Light"/>
        </w:rPr>
        <w:t>regions and nations</w:t>
      </w:r>
      <w:r w:rsidR="00FA6483" w:rsidRPr="00FA6483">
        <w:rPr>
          <w:rFonts w:ascii="Franklin Gothic Book" w:hAnsi="Franklin Gothic Book" w:cs="Calibri Light"/>
        </w:rPr>
        <w:t xml:space="preserve">, with </w:t>
      </w:r>
      <w:r w:rsidR="00FA6483" w:rsidRPr="00FA6483">
        <w:rPr>
          <w:rFonts w:ascii="Franklin Gothic Book" w:hAnsi="Franklin Gothic Book" w:cs="Calibri Light"/>
          <w:b/>
          <w:bCs/>
          <w:color w:val="003777"/>
        </w:rPr>
        <w:t xml:space="preserve">62.6%</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of respondents engaged in any form of gambling in 2024. This is equivalent to </w:t>
      </w:r>
      <w:r w:rsidR="00FA6483" w:rsidRPr="00FA6483">
        <w:rPr>
          <w:rFonts w:ascii="Franklin Gothic Book" w:hAnsi="Franklin Gothic Book" w:cs="Calibri Light"/>
          <w:b/>
          <w:bCs/>
          <w:color w:val="003777"/>
        </w:rPr>
        <w:t xml:space="preserve">3,758,014</w:t>
      </w:r>
      <w:r w:rsidR="00FA6483" w:rsidRPr="00FA6483">
        <w:rPr>
          <w:rFonts w:ascii="Franklin Gothic Book" w:hAnsi="Franklin Gothic Book" w:cs="Calibri Light"/>
        </w:rPr>
        <w:t xml:space="preserve"> adults in the region</w:t>
      </w:r>
      <w:r w:rsidR="00FA6483" w:rsidRPr="00FA6483">
        <w:rPr>
          <w:rStyle w:val="FootnoteReference"/>
          <w:rFonts w:ascii="Franklin Gothic Book" w:hAnsi="Franklin Gothic Book" w:cs="Calibri Light"/>
        </w:rPr>
        <w:footnoteReference w:id="4"/>
      </w:r>
      <w:r w:rsidR="00FA6483" w:rsidRPr="00FA6483">
        <w:rPr>
          <w:rFonts w:ascii="Franklin Gothic Book" w:hAnsi="Franklin Gothic Book" w:cs="Calibri Light"/>
        </w:rPr>
        <w:t>.</w:t>
      </w:r>
      <w:bookmarkStart w:id="3" w:name="_Toc108511433"/>
    </w:p>
    <w:p w14:paraId="05890A70" w14:textId="77777777" w:rsidR="000F2A5D" w:rsidRDefault="000F2A5D">
      <w:pPr>
        <w:rPr>
          <w:rFonts w:ascii="Franklin Gothic Book" w:hAnsi="Franklin Gothic Book" w:cs="Calibri Light"/>
        </w:rPr>
      </w:pPr>
      <w:r>
        <w:rPr>
          <w:rFonts w:ascii="Franklin Gothic Book" w:hAnsi="Franklin Gothic Book" w:cs="Calibri Light"/>
        </w:rPr>
        <w:br w:type="page"/>
      </w:r>
    </w:p>
    <w:p w14:paraId="72CDBF8B" w14:textId="6AED47C7" w:rsidR="000F2A5D" w:rsidRPr="000F2A5D" w:rsidRDefault="000F2A5D" w:rsidP="000F2A5D">
      <w:pPr>
        <w:spacing w:after="240"/>
        <w:rPr>
          <w:rFonts w:ascii="Franklin Gothic Book" w:hAnsi="Franklin Gothic Book" w:cs="Calibri Light"/>
        </w:rPr>
      </w:pPr>
      <w:r>
        <w:rPr>
          <w:rFonts w:ascii="Franklin Gothic Book" w:hAnsi="Franklin Gothic Book" w:cs="Calibri Light"/>
        </w:rPr>
        <w:lastRenderedPageBreak/>
        <w:t>Th</w:t>
      </w:r>
      <w:r w:rsidR="001E331B">
        <w:rPr>
          <w:rFonts w:ascii="Franklin Gothic Book" w:hAnsi="Franklin Gothic Book" w:cs="Calibri Light"/>
        </w:rPr>
        <w:t xml:space="preserve">e</w:t>
      </w:r>
      <w:r>
        <w:rPr>
          <w:rFonts w:ascii="Franklin Gothic Book" w:hAnsi="Franklin Gothic Book" w:cs="Calibri Light"/>
        </w:rPr>
        <w:t xml:space="preserve"> chart</w:t>
      </w:r>
      <w:r w:rsidR="001E331B">
        <w:rPr>
          <w:rFonts w:ascii="Franklin Gothic Book" w:hAnsi="Franklin Gothic Book" w:cs="Calibri Light"/>
        </w:rPr>
        <w:t xml:space="preserve"> below</w:t>
      </w:r>
      <w:r>
        <w:rPr>
          <w:rFonts w:ascii="Franklin Gothic Book" w:hAnsi="Franklin Gothic Book" w:cs="Calibri Light"/>
        </w:rPr>
        <w:t xml:space="preserve"> shows the trends of gambling activity rates over time for the North West</w:t>
      </w:r>
      <w:r w:rsidRPr="00FA6483">
        <w:rPr>
          <w:rFonts w:ascii="Franklin Gothic Book" w:hAnsi="Franklin Gothic Book" w:cs="Calibri Light"/>
        </w:rPr>
        <w:t xml:space="preserve"> region</w:t>
      </w:r>
      <w:r>
        <w:rPr>
          <w:rFonts w:ascii="Franklin Gothic Book" w:hAnsi="Franklin Gothic Book" w:cs="Calibri Light"/>
        </w:rPr>
        <w:t xml:space="preserve"> in comparison with </w:t>
      </w:r>
      <w:r w:rsidR="00F60847">
        <w:rPr>
          <w:rFonts w:ascii="Franklin Gothic Book" w:hAnsi="Franklin Gothic Book" w:cs="Calibri Light"/>
        </w:rPr>
        <w:t xml:space="preserve">the </w:t>
      </w:r>
      <w:r>
        <w:rPr>
          <w:rFonts w:ascii="Franklin Gothic Book" w:hAnsi="Franklin Gothic Book" w:cs="Calibri Light"/>
        </w:rPr>
        <w:t xml:space="preserve">GB </w:t>
      </w:r>
      <w:r w:rsidR="00F60847">
        <w:rPr>
          <w:rFonts w:ascii="Franklin Gothic Book" w:hAnsi="Franklin Gothic Book" w:cs="Calibri Light"/>
        </w:rPr>
        <w:t>trends</w:t>
      </w:r>
      <w:r>
        <w:rPr>
          <w:rFonts w:ascii="Franklin Gothic Book" w:hAnsi="Franklin Gothic Book" w:cs="Calibri Light"/>
        </w:rPr>
        <w:t>.</w:t>
      </w:r>
    </w:p>
    <w:p w14:paraId="2AC77829" w14:textId="5906E118" w:rsidR="00F35F58" w:rsidRPr="00725EC0" w:rsidRDefault="00F35F58" w:rsidP="000F2A5D">
      <w:pPr>
        <w:shd w:val="clear" w:color="auto" w:fill="252C5E" w:themeFill="text2" w:themeFillTint="E6"/>
        <w:spacing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participating in any gambling activity</w:t>
      </w:r>
      <w:r w:rsidR="00F36DF5">
        <w:rPr>
          <w:rFonts w:ascii="Franklin Gothic Book" w:hAnsi="Franklin Gothic Book" w:cs="Calibri Light"/>
          <w:sz w:val="20"/>
          <w:szCs w:val="20"/>
        </w:rPr>
        <w:t xml:space="preserve"> in the last 12 months (</w:t>
      </w:r>
      <w:r w:rsidR="00575170">
        <w:rPr>
          <w:rFonts w:ascii="Franklin Gothic Book" w:hAnsi="Franklin Gothic Book" w:cs="Calibri Light"/>
          <w:sz w:val="20"/>
          <w:szCs w:val="20"/>
        </w:rPr>
        <w:t>2020-2024</w:t>
      </w:r>
      <w:r w:rsidR="00F36DF5">
        <w:rPr>
          <w:rFonts w:ascii="Franklin Gothic Book" w:hAnsi="Franklin Gothic Book" w:cs="Calibri Light"/>
          <w:sz w:val="20"/>
          <w:szCs w:val="20"/>
        </w:rPr>
        <w:t>)</w:t>
      </w:r>
    </w:p>
    <w:p w14:paraId="7AC68D8F" w14:textId="313971C3" w:rsidR="00FA6483" w:rsidRDefault="004F4709" w:rsidP="00F35F58">
      <w:pPr>
        <w:spacing w:after="240"/>
        <w:jc w:val="center"/>
        <w:rPr>
          <w:rFonts w:ascii="Franklin Gothic Book" w:hAnsi="Franklin Gothic Book" w:cs="Calibri Light"/>
        </w:rPr>
      </w:pPr>
      <w:r w:rsidRPr="004F4709">
        <w:rPr>
          <w:rFonts w:ascii="Franklin Gothic Book" w:hAnsi="Franklin Gothic Book" w:cs="Calibri Light"/>
        </w:rPr>
      </w:r>
      <w:proofErr w:type="spellStart"/>
      <w:r w:rsidRPr="004F4709">
        <w:rPr>
          <w:rFonts w:ascii="Franklin Gothic Book" w:hAnsi="Franklin Gothic Book" w:cs="Calibri Light"/>
        </w:rPr>
      </w:r>
      <w:r>
        <w:rPr>
          <w:rFonts w:ascii="Franklin Gothic Book" w:hAnsi="Franklin Gothic Book" w:cs="Calibri Light"/>
        </w:rPr>
      </w:r>
      <w:r w:rsidRPr="004F4709">
        <w:rPr>
          <w:rFonts w:ascii="Franklin Gothic Book" w:hAnsi="Franklin Gothic Book" w:cs="Calibri Light"/>
        </w:rPr>
      </w:r>
      <w:proofErr w:type="spellEnd"/>
      <w:r w:rsidRPr="004F4709">
        <w:rPr>
          <w:rFonts w:ascii="Franklin Gothic Book" w:hAnsi="Franklin Gothic Book" w:cs="Calibri Light"/>
        </w:rPr>
      </w:r>
      <w:r>
        <w:drawing>
          <wp:inline xmlns:a="http://schemas.openxmlformats.org/drawingml/2006/main" xmlns:pic="http://schemas.openxmlformats.org/drawingml/2006/picture">
            <wp:extent cx="5400000" cy="2792269"/>
            <wp:docPr id="1004" name="Picture 1580869506"/>
            <wp:cNvGraphicFramePr>
              <a:graphicFrameLocks noChangeAspect="1"/>
            </wp:cNvGraphicFramePr>
            <a:graphic>
              <a:graphicData uri="http://schemas.openxmlformats.org/drawingml/2006/picture">
                <pic:pic>
                  <pic:nvPicPr>
                    <pic:cNvPr id="0" name="participating_time_series_North West.png"/>
                    <pic:cNvPicPr/>
                  </pic:nvPicPr>
                  <pic:blipFill>
                    <a:blip r:embed="rId19"/>
                    <a:stretch>
                      <a:fillRect/>
                    </a:stretch>
                  </pic:blipFill>
                  <pic:spPr>
                    <a:xfrm>
                      <a:off x="0" y="0"/>
                      <a:ext cx="5400000" cy="2792269"/>
                    </a:xfrm>
                    <a:prstGeom prst="rect"/>
                  </pic:spPr>
                </pic:pic>
              </a:graphicData>
            </a:graphic>
          </wp:inline>
        </w:drawing>
      </w:r>
    </w:p>
    <w:p w14:paraId="4B27FBA6" w14:textId="30321BC8" w:rsidR="00F35F58" w:rsidRPr="00967BB1" w:rsidRDefault="00F35F58" w:rsidP="000F2A5D">
      <w:pPr>
        <w:spacing w:before="240"/>
        <w:rPr>
          <w:rFonts w:ascii="Franklin Gothic Book" w:hAnsi="Franklin Gothic Book" w:cs="Calibri Light"/>
        </w:rPr>
      </w:pPr>
      <w:r>
        <w:rPr>
          <w:rFonts w:ascii="Franklin Gothic Book" w:hAnsi="Franklin Gothic Book" w:cs="Calibri Light"/>
        </w:rPr>
        <w:t xml:space="preserve">The North West</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rate </w:t>
      </w:r>
      <w:r w:rsidR="00967BB1" w:rsidRPr="00FA6483">
        <w:rPr>
          <w:rFonts w:ascii="Franklin Gothic Book" w:hAnsi="Franklin Gothic Book" w:cs="Calibri Light"/>
        </w:rPr>
        <w:t xml:space="preserve">of gambling participation </w:t>
      </w:r>
      <w:r w:rsidR="00967BB1">
        <w:rPr>
          <w:rFonts w:ascii="Franklin Gothic Book" w:hAnsi="Franklin Gothic Book" w:cs="Calibri Light"/>
        </w:rPr>
        <w:t xml:space="preserve">over time, from </w:t>
      </w:r>
      <w:r w:rsidR="00967BB1" w:rsidRPr="00123076">
        <w:rPr>
          <w:rFonts w:ascii="Franklin Gothic Book" w:hAnsi="Franklin Gothic Book" w:cs="Calibri Light"/>
          <w:b/>
          <w:bCs/>
          <w:color w:val="003777"/>
        </w:rPr>
        <w:t xml:space="preserve">59.1%</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2020</w:t>
      </w:r>
      <w:r w:rsidR="00967BB1">
        <w:rPr>
          <w:rFonts w:ascii="Franklin Gothic Book" w:hAnsi="Franklin Gothic Book" w:cs="Calibri Light"/>
        </w:rPr>
        <w:t xml:space="preserve"> to </w:t>
      </w:r>
      <w:r w:rsidR="00967BB1" w:rsidRPr="00123076">
        <w:rPr>
          <w:rFonts w:ascii="Franklin Gothic Book" w:hAnsi="Franklin Gothic Book" w:cs="Calibri Light"/>
          <w:b/>
          <w:bCs/>
          <w:color w:val="003777"/>
        </w:rPr>
        <w:t xml:space="preserve">62.6%</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p>
    <w:p w14:paraId="16850B46" w14:textId="77777777" w:rsidR="00573170" w:rsidRDefault="00573170">
      <w:pPr>
        <w:rPr>
          <w:rFonts w:ascii="Franklin Gothic Book" w:eastAsia="Times New Roman" w:hAnsi="Franklin Gothic Book" w:cs="Calibri Light"/>
          <w:color w:val="000000" w:themeColor="text1"/>
          <w:kern w:val="24"/>
          <w:sz w:val="32"/>
          <w:szCs w:val="32"/>
          <w:lang w:eastAsia="en-US"/>
          <w14:ligatures w14:val="none"/>
        </w:rPr>
      </w:pPr>
      <w:r>
        <w:rPr>
          <w:rFonts w:ascii="Franklin Gothic Book" w:hAnsi="Franklin Gothic Book" w:cs="Calibri Light"/>
          <w:color w:val="000000" w:themeColor="text1"/>
          <w:sz w:val="32"/>
          <w:szCs w:val="32"/>
        </w:rPr>
        <w:br w:type="page"/>
      </w:r>
    </w:p>
    <w:p w14:paraId="32EE43C6" w14:textId="52976EDE" w:rsidR="00114880" w:rsidRPr="00FA6483" w:rsidRDefault="00114880" w:rsidP="00FA6483">
      <w:pPr>
        <w:pStyle w:val="Heading2"/>
        <w:spacing w:after="240"/>
        <w:rPr>
          <w:rFonts w:ascii="Franklin Gothic Book" w:hAnsi="Franklin Gothic Book" w:cs="Calibri Light"/>
          <w:color w:val="000000" w:themeColor="text1"/>
          <w:sz w:val="32"/>
          <w:szCs w:val="32"/>
        </w:rPr>
      </w:pPr>
      <w:r w:rsidRPr="00114880">
        <w:rPr>
          <w:rFonts w:ascii="Franklin Gothic Book" w:hAnsi="Franklin Gothic Book" w:cs="Calibri Light"/>
          <w:color w:val="000000" w:themeColor="text1"/>
          <w:sz w:val="32"/>
          <w:szCs w:val="32"/>
        </w:rPr>
        <w:lastRenderedPageBreak/>
        <w:t>Problem Gambling Severity Index (PGSI)</w:t>
      </w:r>
      <w:bookmarkEnd w:id="3"/>
    </w:p>
    <w:p w14:paraId="7235AAB0" w14:textId="2E31A68E" w:rsidR="00B3448D" w:rsidRPr="00FA6483" w:rsidRDefault="00B3448D" w:rsidP="00FA6483">
      <w:pPr>
        <w:spacing w:after="240"/>
        <w:rPr>
          <w:rFonts w:ascii="Franklin Gothic Book" w:hAnsi="Franklin Gothic Book" w:cs="Calibri Light"/>
          <w:szCs w:val="20"/>
        </w:rPr>
      </w:pPr>
      <w:r w:rsidRPr="00B3448D">
        <w:rPr>
          <w:rFonts w:ascii="Franklin Gothic Book" w:hAnsi="Franklin Gothic Book" w:cs="Calibri Light"/>
          <w:szCs w:val="20"/>
        </w:rPr>
        <w:t>The PGSI measures extent of gambling behaviour which may cause harm to an individual</w:t>
      </w:r>
      <w:r w:rsidRPr="00B3448D">
        <w:rPr>
          <w:rStyle w:val="FootnoteReference"/>
          <w:rFonts w:ascii="Franklin Gothic Book" w:hAnsi="Franklin Gothic Book" w:cs="Calibri Light"/>
          <w:szCs w:val="20"/>
        </w:rPr>
        <w:footnoteReference w:id="5"/>
      </w:r>
      <w:r w:rsidRPr="00B3448D">
        <w:rPr>
          <w:rFonts w:ascii="Franklin Gothic Book" w:hAnsi="Franklin Gothic Book" w:cs="Calibri Light"/>
          <w:szCs w:val="20"/>
        </w:rPr>
        <w:t xml:space="preserve">. </w:t>
      </w:r>
    </w:p>
    <w:p w14:paraId="710B1369" w14:textId="4218A15E" w:rsidR="00B3448D" w:rsidRPr="00B3448D" w:rsidRDefault="00B3448D" w:rsidP="00FA6483">
      <w:pPr>
        <w:spacing w:after="240"/>
        <w:rPr>
          <w:rFonts w:ascii="Franklin Gothic Book" w:hAnsi="Franklin Gothic Book" w:cs="Calibri Light"/>
        </w:rPr>
      </w:pPr>
      <w:r w:rsidRPr="00B3448D">
        <w:rPr>
          <w:rFonts w:ascii="Franklin Gothic Book" w:hAnsi="Franklin Gothic Book" w:cs="Calibri Light"/>
        </w:rPr>
        <w:t xml:space="preserve">The chart below shows the proportion of respondents scoring 1 or more on the PGSI across each of the </w:t>
      </w:r>
      <w:r w:rsidR="00D42069">
        <w:rPr>
          <w:rFonts w:ascii="Franklin Gothic Book" w:hAnsi="Franklin Gothic Book" w:cs="Calibri Light"/>
        </w:rPr>
        <w:t>regions and nations</w:t>
      </w:r>
      <w:r w:rsidRPr="00B3448D">
        <w:rPr>
          <w:rFonts w:ascii="Franklin Gothic Book" w:hAnsi="Franklin Gothic Book" w:cs="Calibri Light"/>
        </w:rPr>
        <w:t xml:space="preserve"> (broken down by PGSI score). </w:t>
      </w:r>
    </w:p>
    <w:p w14:paraId="7EA0218B" w14:textId="6033CB7A" w:rsidR="00EB0D8D" w:rsidRPr="00725EC0" w:rsidRDefault="00EB0D8D" w:rsidP="00E21946">
      <w:pPr>
        <w:shd w:val="clear" w:color="auto" w:fill="252C5E" w:themeFill="text2" w:themeFillTint="E6"/>
        <w:spacing w:after="240"/>
        <w:ind w:left="567" w:right="560"/>
        <w:jc w:val="center"/>
        <w:rPr>
          <w:rFonts w:ascii="Franklin Gothic Book" w:hAnsi="Franklin Gothic Book" w:cs="Calibri Light"/>
          <w:sz w:val="20"/>
          <w:szCs w:val="20"/>
        </w:rPr>
      </w:pPr>
      <w:bookmarkStart w:id="4" w:name="bookmark_gambling_neg_cons"/>
      <w:bookmarkEnd w:id="4"/>
      <w:r w:rsidRPr="00725EC0">
        <w:rPr>
          <w:rFonts w:ascii="Franklin Gothic Book" w:hAnsi="Franklin Gothic Book" w:cs="Calibri Light"/>
          <w:sz w:val="20"/>
          <w:szCs w:val="20"/>
        </w:rPr>
        <w:t>People gambling with any negative consequences (PGSI 1+) by PGSI score and region/nation</w:t>
      </w:r>
    </w:p>
    <w:p w14:paraId="49006402" w14:textId="2F097C97" w:rsidR="00967BB1" w:rsidRDefault="00EB0D8D" w:rsidP="00967BB1">
      <w:pPr>
        <w:spacing w:before="240" w:after="240"/>
        <w:jc w:val="center"/>
        <w:rPr>
          <w:rFonts w:ascii="Franklin Gothic Book" w:hAnsi="Franklin Gothic Book" w:cs="Calibri Light"/>
        </w:rPr>
      </w:pPr>
      <w:bookmarkStart w:id="5" w:name="_Hlk109751298"/>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823636"/>
            <wp:docPr id="1005" name="Picture 1580869507"/>
            <wp:cNvGraphicFramePr>
              <a:graphicFrameLocks noChangeAspect="1"/>
            </wp:cNvGraphicFramePr>
            <a:graphic>
              <a:graphicData uri="http://schemas.openxmlformats.org/drawingml/2006/picture">
                <pic:pic>
                  <pic:nvPicPr>
                    <pic:cNvPr id="0" name="pgsi_one_plus_North West.png"/>
                    <pic:cNvPicPr/>
                  </pic:nvPicPr>
                  <pic:blipFill>
                    <a:blip r:embed="rId20"/>
                    <a:stretch>
                      <a:fillRect/>
                    </a:stretch>
                  </pic:blipFill>
                  <pic:spPr>
                    <a:xfrm>
                      <a:off x="0" y="0"/>
                      <a:ext cx="5400000" cy="2823636"/>
                    </a:xfrm>
                    <a:prstGeom prst="rect"/>
                  </pic:spPr>
                </pic:pic>
              </a:graphicData>
            </a:graphic>
          </wp:inline>
        </w:drawing>
      </w:r>
    </w:p>
    <w:p w14:paraId="00E84E33" w14:textId="77777777" w:rsidR="00967BB1" w:rsidRDefault="00967BB1" w:rsidP="00967BB1">
      <w:pPr>
        <w:spacing w:after="240"/>
        <w:rPr>
          <w:rFonts w:ascii="Franklin Gothic Book" w:hAnsi="Franklin Gothic Book" w:cs="Calibri Light"/>
        </w:rPr>
      </w:pPr>
      <w:r>
        <w:rPr>
          <w:rFonts w:ascii="Franklin Gothic Book" w:hAnsi="Franklin Gothic Book" w:cs="Calibri Light"/>
        </w:rPr>
        <w:t xml:space="preserve">The North West</w:t>
      </w:r>
      <w:r w:rsidRPr="00FA6483">
        <w:rPr>
          <w:rFonts w:ascii="Franklin Gothic Book" w:hAnsi="Franklin Gothic Book" w:cs="Calibri Light"/>
        </w:rPr>
        <w:t xml:space="preserve"> region shows </w:t>
      </w:r>
      <w:r w:rsidRPr="00FA6483">
        <w:rPr>
          <w:rFonts w:ascii="Franklin Gothic Book" w:hAnsi="Franklin Gothic Book" w:cs="Calibri Light"/>
          <w:b/>
          <w:bCs/>
          <w:color w:val="003777"/>
        </w:rPr>
        <w:t xml:space="preserve">higher</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levels of people at risk or experiencing problems with their gambling than the average across GB – with </w:t>
      </w:r>
      <w:r w:rsidRPr="00FA6483">
        <w:rPr>
          <w:rFonts w:ascii="Franklin Gothic Book" w:hAnsi="Franklin Gothic Book" w:cs="Calibri Light"/>
          <w:b/>
          <w:bCs/>
          <w:color w:val="003777"/>
        </w:rPr>
        <w:t xml:space="preserve">18.0%</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of respondents with a score of 1 or more on the PGSI, equating to approximately </w:t>
      </w:r>
      <w:r w:rsidRPr="00FA6483">
        <w:rPr>
          <w:rFonts w:ascii="Franklin Gothic Book" w:hAnsi="Franklin Gothic Book" w:cs="Calibri Light"/>
          <w:b/>
          <w:bCs/>
          <w:color w:val="003777"/>
        </w:rPr>
        <w:t xml:space="preserve">1,079,085</w:t>
      </w:r>
      <w:r w:rsidRPr="00FA6483">
        <w:rPr>
          <w:rFonts w:ascii="Franklin Gothic Book" w:hAnsi="Franklin Gothic Book" w:cs="Calibri Light"/>
          <w:color w:val="003777"/>
        </w:rPr>
        <w:t xml:space="preserve"> </w:t>
      </w:r>
      <w:r w:rsidRPr="00FA6483">
        <w:rPr>
          <w:rFonts w:ascii="Franklin Gothic Book" w:hAnsi="Franklin Gothic Book" w:cs="Calibri Light"/>
        </w:rPr>
        <w:t>adults.</w:t>
      </w:r>
    </w:p>
    <w:p w14:paraId="610347F5" w14:textId="77777777" w:rsidR="00967BB1" w:rsidRDefault="00967BB1">
      <w:pPr>
        <w:rPr>
          <w:rFonts w:ascii="Franklin Gothic Book" w:hAnsi="Franklin Gothic Book" w:cs="Calibri Light"/>
        </w:rPr>
      </w:pPr>
      <w:r>
        <w:rPr>
          <w:rFonts w:ascii="Franklin Gothic Book" w:hAnsi="Franklin Gothic Book" w:cs="Calibri Light"/>
        </w:rPr>
        <w:br w:type="page"/>
      </w:r>
    </w:p>
    <w:p w14:paraId="0756E514" w14:textId="6B0CB186" w:rsidR="00114880" w:rsidRPr="004F68FA" w:rsidRDefault="00114880" w:rsidP="00967BB1">
      <w:pPr>
        <w:spacing w:after="240"/>
        <w:rPr>
          <w:rFonts w:ascii="Franklin Gothic Book" w:hAnsi="Franklin Gothic Book" w:cs="Calibri Light"/>
        </w:rPr>
      </w:pPr>
      <w:r w:rsidRPr="004F68FA">
        <w:rPr>
          <w:rFonts w:ascii="Franklin Gothic Book" w:hAnsi="Franklin Gothic Book" w:cs="Calibri Light"/>
        </w:rPr>
        <w:lastRenderedPageBreak/>
        <w:t xml:space="preserve">The table below breaks this down further, ranking each region/nation in terms of prevalence low risk, moderate risk and ‘problem gambling’. </w:t>
      </w:r>
      <w:r w:rsidR="00D42069">
        <w:rPr>
          <w:rFonts w:ascii="Franklin Gothic Book" w:hAnsi="Franklin Gothic Book" w:cs="Calibri Light"/>
        </w:rPr>
        <w:t>Regions and nations</w:t>
      </w:r>
      <w:r w:rsidRPr="004F68FA">
        <w:rPr>
          <w:rFonts w:ascii="Franklin Gothic Book" w:hAnsi="Franklin Gothic Book" w:cs="Calibri Light"/>
        </w:rPr>
        <w:t xml:space="preserve"> are ranked from 1</w:t>
      </w:r>
      <w:r w:rsidR="0078312C" w:rsidRPr="0078312C">
        <w:rPr>
          <w:rFonts w:ascii="Franklin Gothic Book" w:hAnsi="Franklin Gothic Book" w:cs="Calibri Light"/>
          <w:vertAlign w:val="superscript"/>
        </w:rPr>
        <w:t>st</w:t>
      </w:r>
      <w:r w:rsidRPr="004F68FA">
        <w:rPr>
          <w:rFonts w:ascii="Franklin Gothic Book" w:hAnsi="Franklin Gothic Book" w:cs="Calibri Light"/>
        </w:rPr>
        <w:t xml:space="preserve"> to 11</w:t>
      </w:r>
      <w:r w:rsidR="0078312C" w:rsidRPr="0078312C">
        <w:rPr>
          <w:rFonts w:ascii="Franklin Gothic Book" w:hAnsi="Franklin Gothic Book" w:cs="Calibri Light"/>
          <w:vertAlign w:val="superscript"/>
        </w:rPr>
        <w:t>th</w:t>
      </w:r>
      <w:r w:rsidRPr="004F68FA">
        <w:rPr>
          <w:rFonts w:ascii="Franklin Gothic Book" w:hAnsi="Franklin Gothic Book" w:cs="Calibri Light"/>
        </w:rPr>
        <w:t xml:space="preserve"> with a rank of 1</w:t>
      </w:r>
      <w:r w:rsidR="0078312C" w:rsidRPr="0078312C">
        <w:rPr>
          <w:rFonts w:ascii="Franklin Gothic Book" w:hAnsi="Franklin Gothic Book" w:cs="Calibri Light"/>
          <w:vertAlign w:val="superscript"/>
        </w:rPr>
        <w:t>st</w:t>
      </w:r>
      <w:r w:rsidRPr="004F68FA">
        <w:rPr>
          <w:rFonts w:ascii="Franklin Gothic Book" w:hAnsi="Franklin Gothic Book" w:cs="Calibri Light"/>
        </w:rPr>
        <w:t xml:space="preserve"> indicating a higher prevalence. </w:t>
      </w:r>
    </w:p>
    <w:p w14:paraId="56D59D11" w14:textId="77777777" w:rsidR="00114880" w:rsidRPr="004F68FA" w:rsidRDefault="00114880" w:rsidP="00114880">
      <w:pPr>
        <w:rPr>
          <w:rFonts w:ascii="Franklin Gothic Book" w:hAnsi="Franklin Gothic Book" w:cs="Calibri Light"/>
        </w:rPr>
      </w:pPr>
    </w:p>
    <w:tbl>
      <w:tblPr>
        <w:tblW w:w="906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265"/>
        <w:gridCol w:w="2265"/>
        <w:gridCol w:w="2265"/>
        <w:gridCol w:w="2266"/>
      </w:tblGrid>
      <w:tr w:rsidR="00114880" w:rsidRPr="004F68FA" w14:paraId="37B9A225" w14:textId="77777777" w:rsidTr="0013414C">
        <w:trPr>
          <w:trHeight w:val="300"/>
        </w:trPr>
        <w:tc>
          <w:tcPr>
            <w:tcW w:w="2265" w:type="dxa"/>
            <w:shd w:val="clear" w:color="auto" w:fill="003777"/>
            <w:noWrap/>
            <w:vAlign w:val="center"/>
            <w:hideMark/>
          </w:tcPr>
          <w:p w14:paraId="5BF77F7F"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Region/Nation</w:t>
            </w:r>
          </w:p>
        </w:tc>
        <w:tc>
          <w:tcPr>
            <w:tcW w:w="2265" w:type="dxa"/>
            <w:shd w:val="clear" w:color="auto" w:fill="003777"/>
            <w:noWrap/>
            <w:vAlign w:val="center"/>
            <w:hideMark/>
          </w:tcPr>
          <w:p w14:paraId="40E321AC"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Low (PGSI score of 1-2)</w:t>
            </w:r>
          </w:p>
        </w:tc>
        <w:tc>
          <w:tcPr>
            <w:tcW w:w="2265" w:type="dxa"/>
            <w:shd w:val="clear" w:color="auto" w:fill="003777"/>
            <w:noWrap/>
            <w:vAlign w:val="center"/>
            <w:hideMark/>
          </w:tcPr>
          <w:p w14:paraId="648FAAF5"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Moderate (PGSI score of 3-7)</w:t>
            </w:r>
          </w:p>
        </w:tc>
        <w:tc>
          <w:tcPr>
            <w:tcW w:w="2266" w:type="dxa"/>
            <w:shd w:val="clear" w:color="auto" w:fill="003777"/>
            <w:hideMark/>
          </w:tcPr>
          <w:p w14:paraId="769E7349" w14:textId="5414DBB1" w:rsidR="00114880" w:rsidRPr="004F68FA" w:rsidRDefault="007F270B" w:rsidP="0013414C">
            <w:pPr>
              <w:spacing w:line="256" w:lineRule="auto"/>
              <w:rPr>
                <w:rFonts w:ascii="Franklin Gothic Book" w:eastAsia="Times New Roman" w:hAnsi="Franklin Gothic Book" w:cs="Calibri Light"/>
                <w:color w:val="FFFFFF"/>
                <w:szCs w:val="20"/>
                <w:lang w:eastAsia="en-GB"/>
              </w:rPr>
            </w:pPr>
            <w:r>
              <w:rPr>
                <w:rFonts w:ascii="Franklin Gothic Book" w:hAnsi="Franklin Gothic Book" w:cs="Calibri Light"/>
                <w:color w:val="FFFFFF"/>
                <w:szCs w:val="20"/>
              </w:rPr>
              <w:t>“</w:t>
            </w:r>
            <w:r w:rsidR="00114880" w:rsidRPr="004F68FA">
              <w:rPr>
                <w:rFonts w:ascii="Franklin Gothic Book" w:hAnsi="Franklin Gothic Book" w:cs="Calibri Light"/>
                <w:color w:val="FFFFFF"/>
                <w:szCs w:val="20"/>
              </w:rPr>
              <w:t>Problem gambling</w:t>
            </w:r>
            <w:r>
              <w:rPr>
                <w:rFonts w:ascii="Franklin Gothic Book" w:hAnsi="Franklin Gothic Book" w:cs="Calibri Light"/>
                <w:color w:val="FFFFFF"/>
                <w:szCs w:val="20"/>
              </w:rPr>
              <w:t>”</w:t>
            </w:r>
            <w:r w:rsidR="00114880" w:rsidRPr="004F68FA">
              <w:rPr>
                <w:rFonts w:ascii="Franklin Gothic Book" w:hAnsi="Franklin Gothic Book" w:cs="Calibri Light"/>
                <w:color w:val="FFFFFF"/>
                <w:szCs w:val="20"/>
              </w:rPr>
              <w:t xml:space="preserve"> (PGSI score 8+)</w:t>
            </w:r>
          </w:p>
        </w:tc>
      </w:tr>
      <w:tr w:rsidR="0078312C" w:rsidRPr="004F68FA" w14:paraId="438A7997" w14:textId="77777777" w:rsidTr="009C5DDB">
        <w:trPr>
          <w:trHeight w:val="300"/>
        </w:trPr>
        <w:tc>
          <w:tcPr>
            <w:tcW w:w="2265" w:type="dxa"/>
            <w:shd w:val="clear" w:color="auto" w:fill="F2F2F2"/>
            <w:noWrap/>
            <w:hideMark/>
          </w:tcPr>
          <w:p w14:paraId="678E2B33" w14:textId="442AFFA1"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London</w:t>
            </w:r>
          </w:p>
        </w:tc>
        <w:tc>
          <w:tcPr>
            <w:tcW w:w="2265" w:type="dxa"/>
            <w:shd w:val="clear" w:color="auto" w:fill="F2F2F2"/>
            <w:noWrap/>
            <w:vAlign w:val="bottom"/>
          </w:tcPr>
          <w:p w14:paraId="541C217D" w14:textId="7F8AC78E"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c>
          <w:tcPr>
            <w:tcW w:w="2265" w:type="dxa"/>
            <w:shd w:val="clear" w:color="auto" w:fill="F2F2F2"/>
            <w:noWrap/>
            <w:vAlign w:val="bottom"/>
          </w:tcPr>
          <w:p w14:paraId="563D89B5" w14:textId="1838F1C0"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c>
          <w:tcPr>
            <w:tcW w:w="2266" w:type="dxa"/>
            <w:shd w:val="clear" w:color="auto" w:fill="F2F2F2"/>
            <w:vAlign w:val="bottom"/>
          </w:tcPr>
          <w:p w14:paraId="11D8C1AB" w14:textId="4E2574AE"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r>
      <w:tr w:rsidR="0078312C" w:rsidRPr="004F68FA" w14:paraId="6023EB6C" w14:textId="77777777" w:rsidTr="009C5DDB">
        <w:trPr>
          <w:trHeight w:val="300"/>
        </w:trPr>
        <w:tc>
          <w:tcPr>
            <w:tcW w:w="2265" w:type="dxa"/>
            <w:shd w:val="clear" w:color="auto" w:fill="F2F2F2"/>
            <w:noWrap/>
            <w:hideMark/>
          </w:tcPr>
          <w:p w14:paraId="32675FBC" w14:textId="795BD4AD"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North West</w:t>
            </w:r>
          </w:p>
        </w:tc>
        <w:tc>
          <w:tcPr>
            <w:tcW w:w="2265" w:type="dxa"/>
            <w:shd w:val="clear" w:color="auto" w:fill="F2F2F2"/>
            <w:noWrap/>
            <w:vAlign w:val="bottom"/>
          </w:tcPr>
          <w:p w14:paraId="42D08CE2" w14:textId="29408BB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55B98EEB" w14:textId="2604708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3</w:t>
            </w:r>
            <w:r w:rsidRPr="0078312C">
              <w:rPr>
                <w:rFonts w:ascii="Franklin Gothic Book" w:hAnsi="Franklin Gothic Book" w:cs="Calibri"/>
                <w:color w:val="000000"/>
                <w:vertAlign w:val="superscript"/>
              </w:rPr>
              <w:t>rd</w:t>
            </w:r>
          </w:p>
        </w:tc>
        <w:tc>
          <w:tcPr>
            <w:tcW w:w="2266" w:type="dxa"/>
            <w:shd w:val="clear" w:color="auto" w:fill="F2F2F2"/>
            <w:vAlign w:val="bottom"/>
          </w:tcPr>
          <w:p w14:paraId="4AACBEE3" w14:textId="20710C44"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2</w:t>
            </w:r>
            <w:r w:rsidRPr="0078312C">
              <w:rPr>
                <w:rFonts w:ascii="Franklin Gothic Book" w:hAnsi="Franklin Gothic Book" w:cs="Calibri"/>
                <w:color w:val="000000"/>
                <w:vertAlign w:val="superscript"/>
              </w:rPr>
              <w:t>nd</w:t>
            </w:r>
          </w:p>
        </w:tc>
      </w:tr>
      <w:tr w:rsidR="0078312C" w:rsidRPr="004F68FA" w14:paraId="13366D55" w14:textId="77777777" w:rsidTr="009C5DDB">
        <w:trPr>
          <w:trHeight w:val="300"/>
        </w:trPr>
        <w:tc>
          <w:tcPr>
            <w:tcW w:w="2265" w:type="dxa"/>
            <w:shd w:val="clear" w:color="auto" w:fill="F2F2F2" w:themeFill="background1" w:themeFillShade="F2"/>
            <w:noWrap/>
            <w:hideMark/>
          </w:tcPr>
          <w:p w14:paraId="5D0B69B8" w14:textId="7F5A78EA"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West Midlands</w:t>
            </w:r>
          </w:p>
        </w:tc>
        <w:tc>
          <w:tcPr>
            <w:tcW w:w="2265" w:type="dxa"/>
            <w:shd w:val="clear" w:color="auto" w:fill="F2F2F2" w:themeFill="background1" w:themeFillShade="F2"/>
            <w:noWrap/>
            <w:vAlign w:val="bottom"/>
          </w:tcPr>
          <w:p w14:paraId="19E3AFBB" w14:textId="33AAA88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4ED96463" w14:textId="02C6ABDC" w:rsidR="0078312C" w:rsidRPr="0078312C" w:rsidRDefault="00521946" w:rsidP="0078312C">
            <w:pPr>
              <w:spacing w:line="256" w:lineRule="auto"/>
              <w:jc w:val="right"/>
              <w:rPr>
                <w:rFonts w:ascii="Franklin Gothic Book" w:eastAsia="Times New Roman" w:hAnsi="Franklin Gothic Book" w:cs="Calibri Light"/>
                <w:color w:val="000000"/>
                <w:lang w:eastAsia="en-GB"/>
              </w:rPr>
            </w:pPr>
            <w:r>
              <w:rPr>
                <w:rFonts w:ascii="Franklin Gothic Book" w:hAnsi="Franklin Gothic Book" w:cs="Calibri"/>
                <w:color w:val="000000"/>
              </w:rPr>
              <w:t>2</w:t>
            </w:r>
            <w:r w:rsidRPr="00521946">
              <w:rPr>
                <w:rFonts w:ascii="Franklin Gothic Book" w:hAnsi="Franklin Gothic Book" w:cs="Calibri"/>
                <w:color w:val="000000"/>
                <w:vertAlign w:val="superscript"/>
              </w:rPr>
              <w:t>nd</w:t>
            </w:r>
            <w:r w:rsidR="0078312C">
              <w:rPr>
                <w:rFonts w:ascii="Franklin Gothic Book" w:hAnsi="Franklin Gothic Book" w:cs="Calibri"/>
                <w:color w:val="000000"/>
              </w:rPr>
              <w:t xml:space="preserve"> </w:t>
            </w:r>
          </w:p>
        </w:tc>
        <w:tc>
          <w:tcPr>
            <w:tcW w:w="2266" w:type="dxa"/>
            <w:shd w:val="clear" w:color="auto" w:fill="F2F2F2" w:themeFill="background1" w:themeFillShade="F2"/>
            <w:vAlign w:val="bottom"/>
          </w:tcPr>
          <w:p w14:paraId="04ED0070" w14:textId="4130FF3D" w:rsidR="0078312C" w:rsidRPr="0078312C" w:rsidRDefault="0078312C" w:rsidP="0078312C">
            <w:pPr>
              <w:spacing w:line="256" w:lineRule="auto"/>
              <w:jc w:val="right"/>
              <w:rPr>
                <w:rFonts w:ascii="Franklin Gothic Book" w:hAnsi="Franklin Gothic Book" w:cs="Calibri Light"/>
                <w:color w:val="000000"/>
              </w:rPr>
            </w:pPr>
            <w:r>
              <w:rPr>
                <w:rFonts w:ascii="Franklin Gothic Book" w:hAnsi="Franklin Gothic Book" w:cs="Calibri"/>
                <w:color w:val="000000"/>
              </w:rPr>
              <w:t>3</w:t>
            </w:r>
            <w:r w:rsidRPr="0078312C">
              <w:rPr>
                <w:rFonts w:ascii="Franklin Gothic Book" w:hAnsi="Franklin Gothic Book" w:cs="Calibri"/>
                <w:color w:val="000000"/>
                <w:vertAlign w:val="superscript"/>
              </w:rPr>
              <w:t>rd</w:t>
            </w:r>
          </w:p>
        </w:tc>
      </w:tr>
      <w:tr w:rsidR="0078312C" w:rsidRPr="004F68FA" w14:paraId="3970006A" w14:textId="77777777" w:rsidTr="009C5DDB">
        <w:trPr>
          <w:trHeight w:val="300"/>
        </w:trPr>
        <w:tc>
          <w:tcPr>
            <w:tcW w:w="2265" w:type="dxa"/>
            <w:shd w:val="clear" w:color="auto" w:fill="F2F2F2"/>
            <w:noWrap/>
            <w:hideMark/>
          </w:tcPr>
          <w:p w14:paraId="2A0D028A" w14:textId="6BAC113A"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North East</w:t>
            </w:r>
          </w:p>
        </w:tc>
        <w:tc>
          <w:tcPr>
            <w:tcW w:w="2265" w:type="dxa"/>
            <w:shd w:val="clear" w:color="auto" w:fill="F2F2F2"/>
            <w:noWrap/>
            <w:vAlign w:val="bottom"/>
          </w:tcPr>
          <w:p w14:paraId="50272580" w14:textId="69F6AD9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2</w:t>
            </w:r>
            <w:r w:rsidRPr="0078312C">
              <w:rPr>
                <w:rFonts w:ascii="Franklin Gothic Book" w:hAnsi="Franklin Gothic Book" w:cs="Calibri"/>
                <w:color w:val="000000"/>
                <w:vertAlign w:val="superscript"/>
              </w:rPr>
              <w:t>nd</w:t>
            </w:r>
          </w:p>
        </w:tc>
        <w:tc>
          <w:tcPr>
            <w:tcW w:w="2265" w:type="dxa"/>
            <w:shd w:val="clear" w:color="auto" w:fill="F2F2F2"/>
            <w:noWrap/>
            <w:vAlign w:val="bottom"/>
          </w:tcPr>
          <w:p w14:paraId="08D67047" w14:textId="44AA63A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c>
          <w:tcPr>
            <w:tcW w:w="2266" w:type="dxa"/>
            <w:shd w:val="clear" w:color="auto" w:fill="F2F2F2"/>
            <w:vAlign w:val="bottom"/>
          </w:tcPr>
          <w:p w14:paraId="259DFFED" w14:textId="4B499216"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r>
      <w:tr w:rsidR="0078312C" w:rsidRPr="004F68FA" w14:paraId="63141EB7" w14:textId="77777777" w:rsidTr="009C5DDB">
        <w:trPr>
          <w:trHeight w:val="300"/>
        </w:trPr>
        <w:tc>
          <w:tcPr>
            <w:tcW w:w="2265" w:type="dxa"/>
            <w:shd w:val="clear" w:color="auto" w:fill="F2F2F2" w:themeFill="background1" w:themeFillShade="F2"/>
            <w:noWrap/>
            <w:hideMark/>
          </w:tcPr>
          <w:p w14:paraId="18CCA9C4" w14:textId="62BECE92"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Yorkshire</w:t>
            </w:r>
            <w:r>
              <w:rPr>
                <w:rFonts w:ascii="Franklin Gothic Book" w:hAnsi="Franklin Gothic Book"/>
              </w:rPr>
              <w:t xml:space="preserve"> &amp; </w:t>
            </w:r>
            <w:r w:rsidRPr="00216AB5">
              <w:rPr>
                <w:rFonts w:ascii="Franklin Gothic Book" w:hAnsi="Franklin Gothic Book"/>
              </w:rPr>
              <w:t>Humber</w:t>
            </w:r>
          </w:p>
        </w:tc>
        <w:tc>
          <w:tcPr>
            <w:tcW w:w="2265" w:type="dxa"/>
            <w:shd w:val="clear" w:color="auto" w:fill="F2F2F2" w:themeFill="background1" w:themeFillShade="F2"/>
            <w:noWrap/>
            <w:vAlign w:val="bottom"/>
          </w:tcPr>
          <w:p w14:paraId="7E999413" w14:textId="10858798"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64D28EDE" w14:textId="41FF012A"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7CBFBF20" w14:textId="39D8BE74"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r>
      <w:tr w:rsidR="0078312C" w:rsidRPr="004F68FA" w14:paraId="43A7AE42" w14:textId="77777777" w:rsidTr="009C5DDB">
        <w:trPr>
          <w:trHeight w:val="300"/>
        </w:trPr>
        <w:tc>
          <w:tcPr>
            <w:tcW w:w="2265" w:type="dxa"/>
            <w:shd w:val="clear" w:color="auto" w:fill="F2F2F2"/>
            <w:noWrap/>
            <w:hideMark/>
          </w:tcPr>
          <w:p w14:paraId="15EB487F" w14:textId="5DE378AF"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Wales</w:t>
            </w:r>
          </w:p>
        </w:tc>
        <w:tc>
          <w:tcPr>
            <w:tcW w:w="2265" w:type="dxa"/>
            <w:shd w:val="clear" w:color="auto" w:fill="F2F2F2"/>
            <w:noWrap/>
            <w:vAlign w:val="bottom"/>
          </w:tcPr>
          <w:p w14:paraId="7E48E6D5" w14:textId="1E7F92B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4DCC6A25" w14:textId="58CA5A49"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r>
              <w:rPr>
                <w:rFonts w:ascii="Franklin Gothic Book" w:hAnsi="Franklin Gothic Book" w:cs="Calibri"/>
                <w:color w:val="000000"/>
              </w:rPr>
              <w:t xml:space="preserve"> </w:t>
            </w:r>
          </w:p>
        </w:tc>
        <w:tc>
          <w:tcPr>
            <w:tcW w:w="2266" w:type="dxa"/>
            <w:shd w:val="clear" w:color="auto" w:fill="F2F2F2"/>
            <w:vAlign w:val="bottom"/>
          </w:tcPr>
          <w:p w14:paraId="3610F585" w14:textId="2D6DEA76"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p>
        </w:tc>
      </w:tr>
      <w:tr w:rsidR="0078312C" w:rsidRPr="004F68FA" w14:paraId="1132BBA0" w14:textId="77777777" w:rsidTr="009C5DDB">
        <w:trPr>
          <w:trHeight w:val="300"/>
        </w:trPr>
        <w:tc>
          <w:tcPr>
            <w:tcW w:w="2265" w:type="dxa"/>
            <w:shd w:val="clear" w:color="auto" w:fill="F2F2F2" w:themeFill="background1" w:themeFillShade="F2"/>
            <w:noWrap/>
            <w:hideMark/>
          </w:tcPr>
          <w:p w14:paraId="12D4E3A2" w14:textId="744C136F" w:rsidR="0078312C" w:rsidRPr="00216AB5" w:rsidRDefault="0078312C" w:rsidP="0078312C">
            <w:pPr>
              <w:spacing w:line="256" w:lineRule="auto"/>
              <w:rPr>
                <w:rFonts w:ascii="Franklin Gothic Book" w:eastAsia="Times New Roman" w:hAnsi="Franklin Gothic Book" w:cs="Calibri Light"/>
                <w:color w:val="000000" w:themeColor="text1"/>
                <w:szCs w:val="20"/>
                <w:lang w:eastAsia="en-GB"/>
              </w:rPr>
            </w:pPr>
            <w:r w:rsidRPr="00216AB5">
              <w:rPr>
                <w:rFonts w:ascii="Franklin Gothic Book" w:hAnsi="Franklin Gothic Book"/>
              </w:rPr>
              <w:t>South East</w:t>
            </w:r>
          </w:p>
        </w:tc>
        <w:tc>
          <w:tcPr>
            <w:tcW w:w="2265" w:type="dxa"/>
            <w:shd w:val="clear" w:color="auto" w:fill="F2F2F2" w:themeFill="background1" w:themeFillShade="F2"/>
            <w:noWrap/>
            <w:vAlign w:val="bottom"/>
          </w:tcPr>
          <w:p w14:paraId="0C2D8689" w14:textId="5B6656DA" w:rsidR="0078312C" w:rsidRPr="0078312C" w:rsidRDefault="0078312C" w:rsidP="0078312C">
            <w:pPr>
              <w:spacing w:line="256" w:lineRule="auto"/>
              <w:jc w:val="right"/>
              <w:rPr>
                <w:rFonts w:ascii="Franklin Gothic Book" w:eastAsia="Times New Roman" w:hAnsi="Franklin Gothic Book" w:cs="Calibri Light"/>
                <w:color w:val="000000" w:themeColor="text1"/>
                <w:lang w:eastAsia="en-GB"/>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498EF097" w14:textId="5B4A8F6B" w:rsidR="0078312C" w:rsidRPr="0078312C" w:rsidRDefault="0078312C" w:rsidP="0078312C">
            <w:pPr>
              <w:spacing w:line="256" w:lineRule="auto"/>
              <w:jc w:val="right"/>
              <w:rPr>
                <w:rFonts w:ascii="Franklin Gothic Book" w:eastAsia="Times New Roman" w:hAnsi="Franklin Gothic Book" w:cs="Calibri Light"/>
                <w:color w:val="000000" w:themeColor="text1"/>
                <w:lang w:eastAsia="en-GB"/>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0BB09AE3" w14:textId="0224CA06" w:rsidR="0078312C" w:rsidRPr="0078312C" w:rsidRDefault="0078312C" w:rsidP="0078312C">
            <w:pPr>
              <w:spacing w:line="256" w:lineRule="auto"/>
              <w:jc w:val="right"/>
              <w:rPr>
                <w:rFonts w:ascii="Franklin Gothic Book" w:hAnsi="Franklin Gothic Book" w:cs="Calibri Light"/>
                <w:color w:val="000000" w:themeColor="text1"/>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r>
      <w:tr w:rsidR="0078312C" w:rsidRPr="004F68FA" w14:paraId="6F23F309" w14:textId="77777777" w:rsidTr="009C5DDB">
        <w:trPr>
          <w:trHeight w:val="300"/>
        </w:trPr>
        <w:tc>
          <w:tcPr>
            <w:tcW w:w="2265" w:type="dxa"/>
            <w:shd w:val="clear" w:color="auto" w:fill="F2F2F2"/>
            <w:noWrap/>
          </w:tcPr>
          <w:p w14:paraId="6254B5B3" w14:textId="02DDC458" w:rsidR="0078312C" w:rsidRPr="00216AB5" w:rsidRDefault="0078312C" w:rsidP="0078312C">
            <w:pPr>
              <w:spacing w:line="256" w:lineRule="auto"/>
              <w:rPr>
                <w:rFonts w:ascii="Franklin Gothic Book" w:hAnsi="Franklin Gothic Book" w:cs="Calibri Light"/>
                <w:color w:val="000000"/>
                <w:szCs w:val="20"/>
              </w:rPr>
            </w:pPr>
            <w:r w:rsidRPr="00216AB5">
              <w:rPr>
                <w:rFonts w:ascii="Franklin Gothic Book" w:hAnsi="Franklin Gothic Book"/>
              </w:rPr>
              <w:t>Scotland</w:t>
            </w:r>
          </w:p>
        </w:tc>
        <w:tc>
          <w:tcPr>
            <w:tcW w:w="2265" w:type="dxa"/>
            <w:shd w:val="clear" w:color="auto" w:fill="F2F2F2"/>
            <w:noWrap/>
            <w:vAlign w:val="bottom"/>
          </w:tcPr>
          <w:p w14:paraId="66CB864A" w14:textId="50A7A7BB"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28EBC529" w14:textId="03982AF8"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c>
          <w:tcPr>
            <w:tcW w:w="2266" w:type="dxa"/>
            <w:shd w:val="clear" w:color="auto" w:fill="F2F2F2"/>
            <w:vAlign w:val="bottom"/>
          </w:tcPr>
          <w:p w14:paraId="77F78E88" w14:textId="4A71257B"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r>
      <w:tr w:rsidR="0078312C" w:rsidRPr="004F68FA" w14:paraId="56751F56" w14:textId="77777777" w:rsidTr="009C5DDB">
        <w:trPr>
          <w:trHeight w:val="300"/>
        </w:trPr>
        <w:tc>
          <w:tcPr>
            <w:tcW w:w="2265" w:type="dxa"/>
            <w:shd w:val="clear" w:color="auto" w:fill="F2F2F2" w:themeFill="background1" w:themeFillShade="F2"/>
            <w:noWrap/>
            <w:hideMark/>
          </w:tcPr>
          <w:p w14:paraId="512F953B" w14:textId="01076239"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East of England</w:t>
            </w:r>
          </w:p>
        </w:tc>
        <w:tc>
          <w:tcPr>
            <w:tcW w:w="2265" w:type="dxa"/>
            <w:shd w:val="clear" w:color="auto" w:fill="F2F2F2" w:themeFill="background1" w:themeFillShade="F2"/>
            <w:noWrap/>
            <w:vAlign w:val="bottom"/>
          </w:tcPr>
          <w:p w14:paraId="297CE71B" w14:textId="0F6A67FC"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37BAB526" w14:textId="2FF0E9CF"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10C45171" w14:textId="67F19949"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r>
      <w:tr w:rsidR="0078312C" w:rsidRPr="004F68FA" w14:paraId="602D9E3E" w14:textId="77777777" w:rsidTr="009C5DDB">
        <w:trPr>
          <w:trHeight w:val="300"/>
        </w:trPr>
        <w:tc>
          <w:tcPr>
            <w:tcW w:w="2265" w:type="dxa"/>
            <w:shd w:val="clear" w:color="auto" w:fill="F2F2F2"/>
            <w:noWrap/>
            <w:hideMark/>
          </w:tcPr>
          <w:p w14:paraId="6640046D" w14:textId="7764E8EB"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East Midlands</w:t>
            </w:r>
          </w:p>
        </w:tc>
        <w:tc>
          <w:tcPr>
            <w:tcW w:w="2265" w:type="dxa"/>
            <w:shd w:val="clear" w:color="auto" w:fill="F2F2F2"/>
            <w:noWrap/>
            <w:vAlign w:val="bottom"/>
          </w:tcPr>
          <w:p w14:paraId="40F6AFCD" w14:textId="267A7CDA"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3</w:t>
            </w:r>
            <w:r w:rsidRPr="0078312C">
              <w:rPr>
                <w:rFonts w:ascii="Franklin Gothic Book" w:hAnsi="Franklin Gothic Book" w:cs="Calibri"/>
                <w:color w:val="000000"/>
                <w:vertAlign w:val="superscript"/>
              </w:rPr>
              <w:t>rd</w:t>
            </w:r>
          </w:p>
        </w:tc>
        <w:tc>
          <w:tcPr>
            <w:tcW w:w="2265" w:type="dxa"/>
            <w:shd w:val="clear" w:color="auto" w:fill="F2F2F2"/>
            <w:noWrap/>
            <w:vAlign w:val="bottom"/>
          </w:tcPr>
          <w:p w14:paraId="52C31C05" w14:textId="69606E03"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c>
          <w:tcPr>
            <w:tcW w:w="2266" w:type="dxa"/>
            <w:shd w:val="clear" w:color="auto" w:fill="F2F2F2"/>
            <w:vAlign w:val="bottom"/>
          </w:tcPr>
          <w:p w14:paraId="2216CFC6" w14:textId="2DA0C378"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r>
      <w:tr w:rsidR="0078312C" w:rsidRPr="004F68FA" w14:paraId="78DE2A80" w14:textId="77777777" w:rsidTr="009C5DDB">
        <w:trPr>
          <w:trHeight w:val="300"/>
        </w:trPr>
        <w:tc>
          <w:tcPr>
            <w:tcW w:w="2265" w:type="dxa"/>
            <w:shd w:val="clear" w:color="auto" w:fill="F2F2F2"/>
            <w:noWrap/>
            <w:hideMark/>
          </w:tcPr>
          <w:p w14:paraId="511C9D05" w14:textId="79968925"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South West</w:t>
            </w:r>
          </w:p>
        </w:tc>
        <w:tc>
          <w:tcPr>
            <w:tcW w:w="2265" w:type="dxa"/>
            <w:shd w:val="clear" w:color="auto" w:fill="F2F2F2"/>
            <w:noWrap/>
            <w:vAlign w:val="bottom"/>
          </w:tcPr>
          <w:p w14:paraId="51C0A341" w14:textId="3A28E84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6643D7AB" w14:textId="0EED679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c>
          <w:tcPr>
            <w:tcW w:w="2266" w:type="dxa"/>
            <w:shd w:val="clear" w:color="auto" w:fill="F2F2F2"/>
            <w:vAlign w:val="bottom"/>
          </w:tcPr>
          <w:p w14:paraId="53B599E8" w14:textId="41B2D8FA"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r>
      <w:bookmarkEnd w:id="5"/>
    </w:tbl>
    <w:p w14:paraId="7E116CCD" w14:textId="77777777" w:rsidR="00114880" w:rsidRPr="004F68FA" w:rsidRDefault="00114880" w:rsidP="00114880">
      <w:pPr>
        <w:rPr>
          <w:rFonts w:ascii="Franklin Gothic Book" w:hAnsi="Franklin Gothic Book" w:cs="Calibri Light"/>
        </w:rPr>
      </w:pPr>
    </w:p>
    <w:p w14:paraId="62FF477D" w14:textId="070E4557" w:rsidR="00FA6483" w:rsidRPr="00FA6483" w:rsidRDefault="00FA6483" w:rsidP="00FA6483">
      <w:pPr>
        <w:spacing w:after="240"/>
        <w:rPr>
          <w:rFonts w:ascii="Franklin Gothic Book" w:hAnsi="Franklin Gothic Book" w:cs="Calibri Light"/>
        </w:rPr>
      </w:pPr>
      <w:r w:rsidRPr="00FA6483">
        <w:rPr>
          <w:rFonts w:ascii="Franklin Gothic Book" w:hAnsi="Franklin Gothic Book" w:cs="Calibri Light"/>
        </w:rPr>
        <w:t xml:space="preserve">On average, people living in </w:t>
      </w:r>
      <w:r w:rsidR="009E7905">
        <w:rPr>
          <w:rFonts w:ascii="Franklin Gothic Book" w:hAnsi="Franklin Gothic Book" w:cs="Calibri Light"/>
        </w:rPr>
        <w:t xml:space="preserve">the North West</w:t>
      </w:r>
      <w:r w:rsidRPr="00FA6483">
        <w:rPr>
          <w:rFonts w:ascii="Franklin Gothic Book" w:hAnsi="Franklin Gothic Book" w:cs="Calibri Light"/>
        </w:rPr>
        <w:t xml:space="preserve"> have</w:t>
      </w:r>
      <w:r>
        <w:rPr>
          <w:rFonts w:ascii="Franklin Gothic Book" w:hAnsi="Franklin Gothic Book" w:cs="Calibri Light"/>
        </w:rPr>
        <w:t>;</w:t>
      </w:r>
      <w:r w:rsidRPr="00FA6483">
        <w:rPr>
          <w:rFonts w:ascii="Franklin Gothic Book" w:hAnsi="Franklin Gothic Book" w:cs="Calibri Light"/>
        </w:rPr>
        <w:t xml:space="preserve"> </w:t>
      </w:r>
    </w:p>
    <w:p w14:paraId="76666365" w14:textId="2337D9B0"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b/>
          <w:bCs/>
          <w:color w:val="003777"/>
        </w:rPr>
        <w:t xml:space="preserve">higher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low-risk gambling (PGSI 1-2) </w:t>
      </w:r>
      <w:r w:rsidR="001F02B5" w:rsidRPr="00FA6483">
        <w:rPr>
          <w:rFonts w:ascii="Franklin Gothic Book" w:hAnsi="Franklin Gothic Book" w:cstheme="majorHAnsi"/>
        </w:rPr>
        <w:t>than the average across GB</w:t>
      </w:r>
      <w:r w:rsidR="001F02B5">
        <w:rPr>
          <w:rFonts w:ascii="Franklin Gothic Book" w:hAnsi="Franklin Gothic Book" w:cstheme="majorHAnsi"/>
        </w:rPr>
        <w:t xml:space="preserve"> </w:t>
      </w:r>
      <w:r w:rsidRPr="00FA6483">
        <w:rPr>
          <w:rFonts w:ascii="Franklin Gothic Book" w:hAnsi="Franklin Gothic Book" w:cstheme="majorHAnsi"/>
        </w:rPr>
        <w:t>(</w:t>
      </w:r>
      <w:r w:rsidRPr="00FA6483">
        <w:rPr>
          <w:rFonts w:ascii="Franklin Gothic Book" w:hAnsi="Franklin Gothic Book" w:cstheme="majorHAnsi"/>
          <w:b/>
          <w:bCs/>
          <w:color w:val="003777"/>
        </w:rPr>
        <w:t xml:space="preserve">5th</w:t>
      </w:r>
      <w:r w:rsidRPr="00FA6483">
        <w:rPr>
          <w:rFonts w:ascii="Franklin Gothic Book" w:hAnsi="Franklin Gothic Book" w:cstheme="majorHAnsi"/>
        </w:rPr>
        <w:t xml:space="preserve"> 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5100037D" w14:textId="69C769C0"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b/>
          <w:bCs/>
          <w:color w:val="003777"/>
        </w:rPr>
        <w:t xml:space="preserve">higher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moderate-risk gambling (PGSI 3-7) </w:t>
      </w:r>
      <w:r w:rsidR="001F02B5" w:rsidRPr="00FA6483">
        <w:rPr>
          <w:rFonts w:ascii="Franklin Gothic Book" w:hAnsi="Franklin Gothic Book" w:cstheme="majorHAnsi"/>
        </w:rPr>
        <w:t xml:space="preserve">than the average across GB </w:t>
      </w:r>
      <w:r w:rsidRPr="00FA6483">
        <w:rPr>
          <w:rFonts w:ascii="Franklin Gothic Book" w:hAnsi="Franklin Gothic Book" w:cstheme="majorHAnsi"/>
        </w:rPr>
        <w:t>(</w:t>
      </w:r>
      <w:r w:rsidRPr="00FA6483">
        <w:rPr>
          <w:rFonts w:ascii="Franklin Gothic Book" w:hAnsi="Franklin Gothic Book" w:cstheme="majorHAnsi"/>
          <w:b/>
          <w:bCs/>
          <w:color w:val="003777"/>
        </w:rPr>
        <w:t xml:space="preserve">3rd </w:t>
      </w:r>
      <w:r w:rsidRPr="00FA6483">
        <w:rPr>
          <w:rFonts w:ascii="Franklin Gothic Book" w:hAnsi="Franklin Gothic Book" w:cstheme="majorHAnsi"/>
        </w:rPr>
        <w:t xml:space="preserve">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0892BE89" w14:textId="1A667754"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rPr>
        <w:t xml:space="preserve">and </w:t>
      </w:r>
      <w:r w:rsidRPr="00FA6483">
        <w:rPr>
          <w:rFonts w:ascii="Franklin Gothic Book" w:hAnsi="Franklin Gothic Book" w:cstheme="majorHAnsi"/>
          <w:b/>
          <w:bCs/>
          <w:color w:val="003777"/>
        </w:rPr>
        <w:t xml:space="preserve">higher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‘problem gambling’ (PGSI 8+) </w:t>
      </w:r>
      <w:bookmarkStart w:id="6" w:name="_Hlk202543252"/>
      <w:r w:rsidRPr="00FA6483">
        <w:rPr>
          <w:rFonts w:ascii="Franklin Gothic Book" w:hAnsi="Franklin Gothic Book" w:cstheme="majorHAnsi"/>
        </w:rPr>
        <w:t>than the average across GB</w:t>
      </w:r>
      <w:bookmarkEnd w:id="6"/>
      <w:r w:rsidRPr="00FA6483">
        <w:rPr>
          <w:rFonts w:ascii="Franklin Gothic Book" w:hAnsi="Franklin Gothic Book" w:cstheme="majorHAnsi"/>
        </w:rPr>
        <w:t xml:space="preserve"> (ranking </w:t>
      </w:r>
      <w:r w:rsidRPr="00FA6483">
        <w:rPr>
          <w:rFonts w:ascii="Franklin Gothic Book" w:hAnsi="Franklin Gothic Book" w:cstheme="majorHAnsi"/>
          <w:b/>
          <w:bCs/>
          <w:color w:val="003777"/>
        </w:rPr>
        <w:t xml:space="preserve">second highest</w:t>
      </w:r>
      <w:r w:rsidRPr="00FA6483">
        <w:rPr>
          <w:rFonts w:ascii="Franklin Gothic Book" w:hAnsi="Franklin Gothic Book" w:cstheme="majorHAnsi"/>
        </w:rPr>
        <w:t xml:space="preserve"> 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00A4455F" w14:textId="77777777" w:rsidR="00FA6483" w:rsidRPr="00FA6483" w:rsidRDefault="00FA6483" w:rsidP="00FA6483">
      <w:pPr>
        <w:rPr>
          <w:rFonts w:ascii="Franklin Gothic Book" w:hAnsi="Franklin Gothic Book" w:cs="Calibri Light"/>
        </w:rPr>
      </w:pPr>
    </w:p>
    <w:p w14:paraId="6DF848EA" w14:textId="77777777" w:rsidR="000F3920" w:rsidRDefault="000F3920">
      <w:pPr>
        <w:rPr>
          <w:rFonts w:ascii="Franklin Gothic Book" w:hAnsi="Franklin Gothic Book" w:cs="Calibri Light"/>
        </w:rPr>
      </w:pPr>
      <w:r>
        <w:rPr>
          <w:rFonts w:ascii="Franklin Gothic Book" w:hAnsi="Franklin Gothic Book" w:cs="Calibri Light"/>
        </w:rPr>
        <w:br w:type="page"/>
      </w:r>
    </w:p>
    <w:p w14:paraId="58A39A1B" w14:textId="3557377B" w:rsidR="0005472D" w:rsidRDefault="00FA6483" w:rsidP="00FA6483">
      <w:pPr>
        <w:spacing w:after="240"/>
        <w:rPr>
          <w:rFonts w:ascii="Franklin Gothic Book" w:hAnsi="Franklin Gothic Book" w:cs="Calibri Light"/>
        </w:rPr>
      </w:pPr>
      <w:r w:rsidRPr="00FA6483">
        <w:rPr>
          <w:rFonts w:ascii="Franklin Gothic Book" w:hAnsi="Franklin Gothic Book" w:cs="Calibri Light"/>
        </w:rPr>
        <w:lastRenderedPageBreak/>
        <w:t>The chart below shows the prevalence of low risk, moderate risk and ‘problem gambling’ across the 10 Local Authorities in the region with the highest proportion of people scoring 1 or more on the PGSI.</w:t>
      </w:r>
    </w:p>
    <w:p w14:paraId="358F0A9B" w14:textId="51F64050" w:rsidR="0075623F" w:rsidRPr="00725EC0" w:rsidRDefault="0075623F" w:rsidP="0075623F">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gambling with any negative consequences (PGSI 1+) by PGSI score: Top 10 Local Authorities in the North West</w:t>
      </w:r>
    </w:p>
    <w:p w14:paraId="7F31DA29" w14:textId="66AD16F0" w:rsidR="00114880" w:rsidRPr="004F68FA" w:rsidRDefault="0075623F" w:rsidP="0075623F">
      <w:pPr>
        <w:tabs>
          <w:tab w:val="left" w:pos="1188"/>
        </w:tabs>
        <w:spacing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798182"/>
            <wp:docPr id="1006" name="Picture 1580869508"/>
            <wp:cNvGraphicFramePr>
              <a:graphicFrameLocks noChangeAspect="1"/>
            </wp:cNvGraphicFramePr>
            <a:graphic>
              <a:graphicData uri="http://schemas.openxmlformats.org/drawingml/2006/picture">
                <pic:pic>
                  <pic:nvPicPr>
                    <pic:cNvPr id="0" name="la_top_ten_North West.png"/>
                    <pic:cNvPicPr/>
                  </pic:nvPicPr>
                  <pic:blipFill>
                    <a:blip r:embed="rId21"/>
                    <a:stretch>
                      <a:fillRect/>
                    </a:stretch>
                  </pic:blipFill>
                  <pic:spPr>
                    <a:xfrm>
                      <a:off x="0" y="0"/>
                      <a:ext cx="5400000" cy="2798182"/>
                    </a:xfrm>
                    <a:prstGeom prst="rect"/>
                  </pic:spPr>
                </pic:pic>
              </a:graphicData>
            </a:graphic>
          </wp:inline>
        </w:drawing>
      </w:r>
    </w:p>
    <w:p w14:paraId="5D4C68F1" w14:textId="14B5FB7F" w:rsidR="001E331B" w:rsidRDefault="00B15F74" w:rsidP="001E331B">
      <w:pPr>
        <w:spacing w:after="240"/>
        <w:rPr>
          <w:rFonts w:ascii="Franklin Gothic Book" w:hAnsi="Franklin Gothic Book" w:cs="Calibri Light"/>
        </w:rPr>
      </w:pPr>
      <w:bookmarkStart w:id="7" w:name="_Toc108511437"/>
      <w:bookmarkStart w:id="8" w:name="_Toc108511438"/>
      <w:r w:rsidRPr="00B15F74">
        <w:rPr>
          <w:rFonts w:ascii="Franklin Gothic Book" w:hAnsi="Franklin Gothic Book" w:cs="Calibri Light"/>
        </w:rPr>
        <w:t xml:space="preserve">Within </w:t>
      </w:r>
      <w:r w:rsidR="009E7905">
        <w:rPr>
          <w:rFonts w:ascii="Franklin Gothic Book" w:hAnsi="Franklin Gothic Book" w:cs="Calibri Light"/>
        </w:rPr>
        <w:t xml:space="preserve">the North West</w:t>
      </w:r>
      <w:r w:rsidRPr="00B15F74">
        <w:rPr>
          <w:rFonts w:ascii="Franklin Gothic Book" w:hAnsi="Franklin Gothic Book" w:cs="Calibri Light"/>
        </w:rPr>
        <w:t xml:space="preserve">, the Local Authority with the </w:t>
      </w:r>
      <w:r w:rsidRPr="00B15F74">
        <w:rPr>
          <w:rFonts w:ascii="Franklin Gothic Book" w:hAnsi="Franklin Gothic Book" w:cs="Calibri Light"/>
          <w:b/>
          <w:bCs/>
          <w:color w:val="003777"/>
        </w:rPr>
        <w:t>highest</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prevalence of people scoring 1 or more on the PGSI is </w:t>
      </w:r>
      <w:r w:rsidRPr="00B15F74">
        <w:rPr>
          <w:rFonts w:ascii="Franklin Gothic Book" w:hAnsi="Franklin Gothic Book" w:cs="Calibri Light"/>
          <w:b/>
          <w:bCs/>
          <w:color w:val="003777"/>
        </w:rPr>
        <w:t xml:space="preserve">Manchester (23.9%).</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Moreover, a relatively high proportion of this cohort have high PGSI scores (8+) – </w:t>
      </w:r>
      <w:r w:rsidRPr="00B15F74">
        <w:rPr>
          <w:rFonts w:ascii="Franklin Gothic Book" w:hAnsi="Franklin Gothic Book" w:cs="Calibri Light"/>
          <w:b/>
          <w:bCs/>
          <w:color w:val="003777"/>
        </w:rPr>
        <w:t xml:space="preserve">5.3%</w:t>
      </w:r>
      <w:r w:rsidRPr="00B15F74">
        <w:rPr>
          <w:rFonts w:ascii="Franklin Gothic Book" w:hAnsi="Franklin Gothic Book" w:cs="Calibri Light"/>
        </w:rPr>
        <w:t xml:space="preserve"> in </w:t>
      </w:r>
      <w:proofErr w:type="gramStart"/>
      <w:r w:rsidRPr="00B15F74">
        <w:rPr>
          <w:rFonts w:ascii="Franklin Gothic Book" w:hAnsi="Franklin Gothic Book" w:cs="Calibri Light"/>
        </w:rPr>
        <w:t xml:space="preserve">total. This is likely to be linked to the relatively diverse ethnic profile in Manchester (as evidence in Appendix A shows, those from ethnic minority communities are at higher risk of experiencing 'problem gambling').</w:t>
      </w:r>
      <w:r w:rsidR="00F552B6">
        <w:rPr>
          <w:rFonts w:ascii="Franklin Gothic Book" w:hAnsi="Franklin Gothic Book" w:cs="Calibri Light"/>
        </w:rPr>
        <w:t xml:space="preserve"> </w:t>
      </w:r>
      <w:r w:rsidRPr="00B15F74">
        <w:rPr>
          <w:rFonts w:ascii="Franklin Gothic Book" w:hAnsi="Franklin Gothic Book" w:cs="Calibri Light"/>
        </w:rPr>
        <w:t xml:space="preserve">By contrast, rural areas of the region have lower levels of residents scoring 1 or more on the PGSI.</w:t>
      </w:r>
      <w:r w:rsidR="00F552B6">
        <w:rPr>
          <w:rFonts w:ascii="Franklin Gothic Book" w:hAnsi="Franklin Gothic Book" w:cs="Calibri Light"/>
        </w:rPr>
        <w:t xml:space="preserve"> </w:t>
      </w:r>
      <w:r w:rsidR="00E15504">
        <w:rPr>
          <w:rFonts w:ascii="Franklin Gothic Book" w:hAnsi="Franklin Gothic Book" w:cs="Calibri Light"/>
        </w:rPr>
        <w:t>T</w:t>
      </w:r>
      <w:r w:rsidRPr="00B15F74">
        <w:rPr>
          <w:rFonts w:ascii="Franklin Gothic Book" w:hAnsi="Franklin Gothic Book" w:cs="Calibri Light"/>
        </w:rPr>
        <w:t xml:space="preserve">he </w:t>
      </w:r>
      <w:r w:rsidRPr="00B15F74">
        <w:rPr>
          <w:rFonts w:ascii="Franklin Gothic Book" w:hAnsi="Franklin Gothic Book" w:cs="Calibri Light"/>
          <w:b/>
          <w:bCs/>
          <w:color w:val="003777"/>
        </w:rPr>
        <w:t>lowest</w:t>
      </w:r>
      <w:r w:rsidRPr="00B15F74">
        <w:rPr>
          <w:rFonts w:ascii="Franklin Gothic Book" w:hAnsi="Franklin Gothic Book" w:cs="Calibri Light"/>
          <w:color w:val="003777"/>
        </w:rPr>
        <w:t xml:space="preserve"> </w:t>
      </w:r>
      <w:r w:rsidRPr="00B15F74">
        <w:rPr>
          <w:rFonts w:ascii="Franklin Gothic Book" w:hAnsi="Franklin Gothic Book" w:cs="Calibri Light"/>
        </w:rPr>
        <w:t>rates</w:t>
      </w:r>
      <w:r w:rsidR="00F552B6">
        <w:rPr>
          <w:rFonts w:ascii="Franklin Gothic Book" w:hAnsi="Franklin Gothic Book" w:cs="Calibri Light"/>
        </w:rPr>
        <w:t xml:space="preserve"> of PGSI 1+</w:t>
      </w:r>
      <w:r w:rsidRPr="00B15F74">
        <w:rPr>
          <w:rFonts w:ascii="Franklin Gothic Book" w:hAnsi="Franklin Gothic Book" w:cs="Calibri Light"/>
        </w:rPr>
        <w:t xml:space="preserve"> </w:t>
      </w:r>
      <w:r w:rsidR="00E15504">
        <w:rPr>
          <w:rFonts w:ascii="Franklin Gothic Book" w:hAnsi="Franklin Gothic Book" w:cs="Calibri Light"/>
        </w:rPr>
        <w:t xml:space="preserve">are </w:t>
      </w:r>
      <w:r w:rsidRPr="00B15F74">
        <w:rPr>
          <w:rFonts w:ascii="Franklin Gothic Book" w:hAnsi="Franklin Gothic Book" w:cs="Calibri Light"/>
        </w:rPr>
        <w:t xml:space="preserve">in </w:t>
      </w:r>
      <w:r w:rsidRPr="00B15F74">
        <w:rPr>
          <w:rFonts w:ascii="Franklin Gothic Book" w:hAnsi="Franklin Gothic Book" w:cs="Calibri Light"/>
          <w:b/>
          <w:bCs/>
          <w:color w:val="003777"/>
        </w:rPr>
        <w:t xml:space="preserve">Ribble Valley (11.2%)</w:t>
      </w:r>
      <w:r w:rsidRPr="00B15F74">
        <w:rPr>
          <w:rFonts w:ascii="Franklin Gothic Book" w:hAnsi="Franklin Gothic Book" w:cs="Calibri Light"/>
        </w:rPr>
        <w:t>.</w:t>
      </w:r>
    </w:p>
    <w:p w14:paraId="7A63475C" w14:textId="77777777" w:rsidR="000F3920" w:rsidRDefault="000F3920">
      <w:pPr>
        <w:rPr>
          <w:rFonts w:ascii="Franklin Gothic Book" w:hAnsi="Franklin Gothic Book" w:cs="Calibri Light"/>
        </w:rPr>
      </w:pPr>
      <w:r>
        <w:rPr>
          <w:rFonts w:ascii="Franklin Gothic Book" w:hAnsi="Franklin Gothic Book" w:cs="Calibri Light"/>
        </w:rPr>
        <w:br w:type="page"/>
      </w:r>
    </w:p>
    <w:p w14:paraId="1A2750A2" w14:textId="77777777" w:rsidR="00406AE5" w:rsidRDefault="00406AE5" w:rsidP="00AE0FB2">
      <w:pPr>
        <w:pStyle w:val="Subheader"/>
      </w:pPr>
      <w:r w:rsidRPr="00114880">
        <w:lastRenderedPageBreak/>
        <w:t>Are Gambling Levels Increasing?</w:t>
      </w:r>
    </w:p>
    <w:p w14:paraId="061545CF" w14:textId="17A680D4" w:rsidR="001E331B" w:rsidRDefault="001E331B" w:rsidP="001E331B">
      <w:pPr>
        <w:spacing w:after="240"/>
        <w:rPr>
          <w:rFonts w:ascii="Franklin Gothic Book" w:hAnsi="Franklin Gothic Book" w:cs="Calibri Light"/>
        </w:rPr>
      </w:pPr>
      <w:r w:rsidRPr="00B3448D">
        <w:rPr>
          <w:rFonts w:ascii="Franklin Gothic Book" w:hAnsi="Franklin Gothic Book" w:cs="Calibri Light"/>
        </w:rPr>
        <w:t xml:space="preserve">The chart below shows </w:t>
      </w:r>
      <w:r>
        <w:rPr>
          <w:rFonts w:ascii="Franklin Gothic Book" w:hAnsi="Franklin Gothic Book" w:cs="Calibri Light"/>
        </w:rPr>
        <w:t xml:space="preserve">the trends of</w:t>
      </w:r>
      <w:r w:rsidRPr="00B3448D">
        <w:rPr>
          <w:rFonts w:ascii="Franklin Gothic Book" w:hAnsi="Franklin Gothic Book" w:cs="Calibri Light"/>
        </w:rPr>
        <w:t xml:space="preserve"> respondents scoring 1 or more on the PGSI</w:t>
      </w:r>
      <w:r>
        <w:rPr>
          <w:rFonts w:ascii="Franklin Gothic Book" w:hAnsi="Franklin Gothic Book" w:cs="Calibri Light"/>
        </w:rPr>
        <w:t xml:space="preserve"> for the North West</w:t>
      </w:r>
      <w:r w:rsidRPr="00FA6483">
        <w:rPr>
          <w:rFonts w:ascii="Franklin Gothic Book" w:hAnsi="Franklin Gothic Book" w:cs="Calibri Light"/>
        </w:rPr>
        <w:t xml:space="preserve"> region</w:t>
      </w:r>
      <w:r>
        <w:rPr>
          <w:rFonts w:ascii="Franklin Gothic Book" w:hAnsi="Franklin Gothic Book" w:cs="Calibri Light"/>
        </w:rPr>
        <w:t xml:space="preserve"> in comparison with </w:t>
      </w:r>
      <w:r w:rsidR="00F60847">
        <w:rPr>
          <w:rFonts w:ascii="Franklin Gothic Book" w:hAnsi="Franklin Gothic Book" w:cs="Calibri Light"/>
        </w:rPr>
        <w:t xml:space="preserve">the </w:t>
      </w:r>
      <w:r>
        <w:rPr>
          <w:rFonts w:ascii="Franklin Gothic Book" w:hAnsi="Franklin Gothic Book" w:cs="Calibri Light"/>
        </w:rPr>
        <w:t xml:space="preserve">GB </w:t>
      </w:r>
      <w:r w:rsidR="00F60847">
        <w:rPr>
          <w:rFonts w:ascii="Franklin Gothic Book" w:hAnsi="Franklin Gothic Book" w:cs="Calibri Light"/>
        </w:rPr>
        <w:t>trends</w:t>
      </w:r>
      <w:r>
        <w:rPr>
          <w:rFonts w:ascii="Franklin Gothic Book" w:hAnsi="Franklin Gothic Book" w:cs="Calibri Light"/>
        </w:rPr>
        <w:t xml:space="preserve"> </w:t>
      </w:r>
      <w:r w:rsidRPr="00B3448D">
        <w:rPr>
          <w:rFonts w:ascii="Franklin Gothic Book" w:hAnsi="Franklin Gothic Book" w:cs="Calibri Light"/>
        </w:rPr>
        <w:t>(broken down by PGSI score)</w:t>
      </w:r>
      <w:r>
        <w:rPr>
          <w:rFonts w:ascii="Franklin Gothic Book" w:hAnsi="Franklin Gothic Book" w:cs="Calibri Light"/>
        </w:rPr>
        <w:t>.</w:t>
      </w:r>
    </w:p>
    <w:p w14:paraId="542B3B9C" w14:textId="60B070EA" w:rsidR="001E331B" w:rsidRPr="00725EC0" w:rsidRDefault="001E331B" w:rsidP="001E331B">
      <w:pPr>
        <w:shd w:val="clear" w:color="auto" w:fill="252C5E" w:themeFill="text2" w:themeFillTint="E6"/>
        <w:spacing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gambling with any negative consequences (PGSI 1+) by PGSI score</w:t>
      </w:r>
      <w:r w:rsidR="000F3920">
        <w:rPr>
          <w:rFonts w:ascii="Franklin Gothic Book" w:hAnsi="Franklin Gothic Book" w:cs="Calibri Light"/>
          <w:sz w:val="20"/>
          <w:szCs w:val="20"/>
        </w:rPr>
        <w:t xml:space="preserve"> </w:t>
      </w:r>
      <w:r w:rsidR="00DF334D">
        <w:rPr>
          <w:rFonts w:ascii="Franklin Gothic Book" w:hAnsi="Franklin Gothic Book" w:cs="Calibri Light"/>
          <w:sz w:val="20"/>
          <w:szCs w:val="20"/>
        </w:rPr>
        <w:t>(</w:t>
      </w:r>
      <w:r w:rsidR="00575170">
        <w:rPr>
          <w:rFonts w:ascii="Franklin Gothic Book" w:hAnsi="Franklin Gothic Book" w:cs="Calibri Light"/>
          <w:sz w:val="20"/>
          <w:szCs w:val="20"/>
        </w:rPr>
        <w:t>2020</w:t>
      </w:r>
      <w:r w:rsidR="00DF334D">
        <w:rPr>
          <w:rFonts w:ascii="Franklin Gothic Book" w:hAnsi="Franklin Gothic Book" w:cs="Calibri Light"/>
          <w:sz w:val="20"/>
          <w:szCs w:val="20"/>
        </w:rPr>
        <w:t xml:space="preserve"> </w:t>
      </w:r>
      <w:r w:rsidR="00575170">
        <w:rPr>
          <w:rFonts w:ascii="Franklin Gothic Book" w:hAnsi="Franklin Gothic Book" w:cs="Calibri Light"/>
          <w:sz w:val="20"/>
          <w:szCs w:val="20"/>
        </w:rPr>
        <w:t>-</w:t>
      </w:r>
      <w:r w:rsidR="00DF334D">
        <w:rPr>
          <w:rFonts w:ascii="Franklin Gothic Book" w:hAnsi="Franklin Gothic Book" w:cs="Calibri Light"/>
          <w:sz w:val="20"/>
          <w:szCs w:val="20"/>
        </w:rPr>
        <w:t xml:space="preserve"> </w:t>
      </w:r>
      <w:r w:rsidR="00575170">
        <w:rPr>
          <w:rFonts w:ascii="Franklin Gothic Book" w:hAnsi="Franklin Gothic Book" w:cs="Calibri Light"/>
          <w:sz w:val="20"/>
          <w:szCs w:val="20"/>
        </w:rPr>
        <w:t>2024</w:t>
      </w:r>
      <w:r w:rsidR="00DF334D">
        <w:rPr>
          <w:rFonts w:ascii="Franklin Gothic Book" w:hAnsi="Franklin Gothic Book" w:cs="Calibri Light"/>
          <w:sz w:val="20"/>
          <w:szCs w:val="20"/>
        </w:rPr>
        <w:t>)</w:t>
      </w:r>
    </w:p>
    <w:p w14:paraId="199AC384" w14:textId="7E2A0760" w:rsidR="001E331B" w:rsidRDefault="001E331B" w:rsidP="00B11310">
      <w:pPr>
        <w:spacing w:before="240"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bookmarkStart w:id="9" w:name="_Hlk200364946"/>
      <w:r>
        <w:rPr>
          <w:rFonts w:ascii="Franklin Gothic Book" w:hAnsi="Franklin Gothic Book" w:cs="Calibri Light"/>
        </w:rPr>
      </w:r>
      <w:bookmarkEnd w:id="9"/>
      <w:proofErr w:type="spellEnd"/>
      <w:r>
        <w:rPr>
          <w:rFonts w:ascii="Franklin Gothic Book" w:hAnsi="Franklin Gothic Book" w:cs="Calibri Light"/>
        </w:rPr>
      </w:r>
      <w:r>
        <w:drawing>
          <wp:inline xmlns:a="http://schemas.openxmlformats.org/drawingml/2006/main" xmlns:pic="http://schemas.openxmlformats.org/drawingml/2006/picture">
            <wp:extent cx="5400000" cy="2581217"/>
            <wp:docPr id="1007" name="Picture 1580869509"/>
            <wp:cNvGraphicFramePr>
              <a:graphicFrameLocks noChangeAspect="1"/>
            </wp:cNvGraphicFramePr>
            <a:graphic>
              <a:graphicData uri="http://schemas.openxmlformats.org/drawingml/2006/picture">
                <pic:pic>
                  <pic:nvPicPr>
                    <pic:cNvPr id="0" name="pgsi_one_plus_time_series_North West.png"/>
                    <pic:cNvPicPr/>
                  </pic:nvPicPr>
                  <pic:blipFill>
                    <a:blip r:embed="rId22"/>
                    <a:stretch>
                      <a:fillRect/>
                    </a:stretch>
                  </pic:blipFill>
                  <pic:spPr>
                    <a:xfrm>
                      <a:off x="0" y="0"/>
                      <a:ext cx="5400000" cy="2581217"/>
                    </a:xfrm>
                    <a:prstGeom prst="rect"/>
                  </pic:spPr>
                </pic:pic>
              </a:graphicData>
            </a:graphic>
          </wp:inline>
        </w:drawing>
      </w:r>
    </w:p>
    <w:p w14:paraId="00D9D04E" w14:textId="522EB75A" w:rsidR="00114880" w:rsidRPr="00967BB1" w:rsidRDefault="00B11310" w:rsidP="00406AE5">
      <w:pPr>
        <w:spacing w:before="240" w:after="240"/>
        <w:rPr>
          <w:rFonts w:ascii="Franklin Gothic Book" w:hAnsi="Franklin Gothic Book" w:cs="Calibri Light"/>
        </w:rPr>
      </w:pPr>
      <w:r>
        <w:rPr>
          <w:rFonts w:ascii="Franklin Gothic Book" w:hAnsi="Franklin Gothic Book" w:cs="Calibri Light"/>
        </w:rPr>
        <w:t xml:space="preserve">The North West</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00151D02">
        <w:rPr>
          <w:rFonts w:ascii="Franklin Gothic Book" w:hAnsi="Franklin Gothic Book" w:cs="Calibri Light"/>
        </w:rPr>
        <w:t>rate o</w:t>
      </w:r>
      <w:r>
        <w:rPr>
          <w:rFonts w:ascii="Franklin Gothic Book" w:hAnsi="Franklin Gothic Book" w:cs="Calibri Light"/>
        </w:rPr>
        <w:t xml:space="preserve">f </w:t>
      </w:r>
      <w:r w:rsidR="001C1E84">
        <w:rPr>
          <w:rFonts w:ascii="Franklin Gothic Book" w:hAnsi="Franklin Gothic Book" w:cs="Calibri Light"/>
        </w:rPr>
        <w:t xml:space="preserve">problem </w:t>
      </w:r>
      <w:r>
        <w:rPr>
          <w:rFonts w:ascii="Franklin Gothic Book" w:hAnsi="Franklin Gothic Book" w:cs="Calibri Light"/>
        </w:rPr>
        <w:t xml:space="preserve">gambling </w:t>
      </w:r>
      <w:r w:rsidR="001C1E84">
        <w:rPr>
          <w:rFonts w:ascii="Franklin Gothic Book" w:hAnsi="Franklin Gothic Book" w:cs="Calibri Light"/>
        </w:rPr>
        <w:t>(</w:t>
      </w:r>
      <w:r>
        <w:rPr>
          <w:rFonts w:ascii="Franklin Gothic Book" w:hAnsi="Franklin Gothic Book" w:cs="Calibri Light"/>
        </w:rPr>
        <w:t xml:space="preserve">PGSI </w:t>
      </w:r>
      <w:r w:rsidR="001B5FE8">
        <w:rPr>
          <w:rFonts w:ascii="Franklin Gothic Book" w:hAnsi="Franklin Gothic Book" w:cs="Calibri Light"/>
        </w:rPr>
        <w:t>8</w:t>
      </w:r>
      <w:r>
        <w:rPr>
          <w:rFonts w:ascii="Franklin Gothic Book" w:hAnsi="Franklin Gothic Book" w:cs="Calibri Light"/>
        </w:rPr>
        <w:t>+) over time</w:t>
      </w:r>
      <w:r w:rsidR="00967BB1">
        <w:rPr>
          <w:rFonts w:ascii="Franklin Gothic Book" w:hAnsi="Franklin Gothic Book" w:cs="Calibri Light"/>
        </w:rPr>
        <w:t xml:space="preserve">, from </w:t>
      </w:r>
      <w:r w:rsidR="00967BB1" w:rsidRPr="00123076">
        <w:rPr>
          <w:rFonts w:ascii="Franklin Gothic Book" w:hAnsi="Franklin Gothic Book" w:cs="Calibri Light"/>
          <w:b/>
          <w:bCs/>
          <w:color w:val="003777"/>
        </w:rPr>
        <w:t xml:space="preserve">2.7%</w:t>
      </w:r>
      <w:r w:rsidR="00967BB1" w:rsidRPr="00967BB1">
        <w:rPr>
          <w:rFonts w:ascii="Franklin Gothic Book" w:hAnsi="Franklin Gothic Book" w:cs="Calibri Light"/>
          <w:color w:val="252C5E" w:themeColor="text2" w:themeTint="E6"/>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2020</w:t>
      </w:r>
      <w:r w:rsidR="00967BB1">
        <w:rPr>
          <w:rFonts w:ascii="Franklin Gothic Book" w:hAnsi="Franklin Gothic Book" w:cs="Calibri Light"/>
        </w:rPr>
        <w:t xml:space="preserve"> to </w:t>
      </w:r>
      <w:r w:rsidR="00967BB1" w:rsidRPr="00123076">
        <w:rPr>
          <w:rFonts w:ascii="Franklin Gothic Book" w:hAnsi="Franklin Gothic Book" w:cs="Calibri Light"/>
          <w:b/>
          <w:bCs/>
          <w:color w:val="003777"/>
        </w:rPr>
        <w:t xml:space="preserve">5.2%</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123076">
        <w:rPr>
          <w:rFonts w:ascii="Franklin Gothic Book" w:hAnsi="Franklin Gothic Book" w:cs="Calibri Light"/>
          <w:b/>
          <w:bCs/>
          <w:color w:val="003777"/>
        </w:rPr>
        <w:t xml:space="preserve">aligned with</w:t>
      </w:r>
      <w:r w:rsidRPr="00123076">
        <w:rPr>
          <w:rFonts w:ascii="Franklin Gothic Book" w:hAnsi="Franklin Gothic Book" w:cs="Calibri Light"/>
          <w:color w:val="003777"/>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bookmarkEnd w:id="7"/>
    </w:p>
    <w:p w14:paraId="2C14B403" w14:textId="77777777" w:rsidR="00151D02" w:rsidRDefault="00151D02">
      <w:pPr>
        <w:rPr>
          <w:rFonts w:ascii="Franklin Gothic Book" w:hAnsi="Franklin Gothic Book" w:cs="Calibri Light"/>
          <w:szCs w:val="20"/>
        </w:rPr>
      </w:pPr>
      <w:r>
        <w:rPr>
          <w:rFonts w:ascii="Franklin Gothic Book" w:hAnsi="Franklin Gothic Book" w:cs="Calibri Light"/>
          <w:szCs w:val="20"/>
        </w:rPr>
        <w:br w:type="page"/>
      </w:r>
    </w:p>
    <w:p w14:paraId="3F18FFA7" w14:textId="172CC881" w:rsidR="00114880" w:rsidRDefault="00114880" w:rsidP="00B15F74">
      <w:pPr>
        <w:spacing w:after="240"/>
        <w:rPr>
          <w:rFonts w:ascii="Franklin Gothic Book" w:hAnsi="Franklin Gothic Book" w:cs="Calibri Light"/>
          <w:szCs w:val="20"/>
        </w:rPr>
      </w:pPr>
      <w:r w:rsidRPr="004F68FA">
        <w:rPr>
          <w:rFonts w:ascii="Franklin Gothic Book" w:hAnsi="Franklin Gothic Book" w:cs="Calibri Light"/>
          <w:szCs w:val="20"/>
        </w:rPr>
        <w:lastRenderedPageBreak/>
        <w:t xml:space="preserve">The table below compares the proportion of those who gamble who have reported that the time and money they have spent on gambling has increased over the last year. </w:t>
      </w:r>
    </w:p>
    <w:p w14:paraId="4F65CAEA" w14:textId="7F28BC1F" w:rsidR="00114880" w:rsidRPr="00156FB4" w:rsidRDefault="00B15F74" w:rsidP="00156FB4">
      <w:pPr>
        <w:spacing w:after="240"/>
        <w:rPr>
          <w:rFonts w:ascii="Franklin Gothic Book" w:hAnsi="Franklin Gothic Book" w:cstheme="majorHAnsi"/>
          <w:sz w:val="20"/>
          <w:szCs w:val="20"/>
        </w:rPr>
      </w:pPr>
      <w:r w:rsidRPr="00BE6E4A">
        <w:rPr>
          <w:rFonts w:ascii="Franklin Gothic Book" w:hAnsi="Franklin Gothic Book" w:cstheme="majorHAnsi"/>
          <w:b/>
          <w:bCs/>
          <w:color w:val="C00000"/>
          <w:sz w:val="20"/>
          <w:szCs w:val="20"/>
        </w:rPr>
        <w:t>Red</w:t>
      </w:r>
      <w:r w:rsidRPr="00156FB4">
        <w:rPr>
          <w:rFonts w:ascii="Franklin Gothic Book" w:hAnsi="Franklin Gothic Book" w:cstheme="majorHAnsi"/>
          <w:color w:val="FF0000"/>
          <w:sz w:val="20"/>
          <w:szCs w:val="20"/>
        </w:rPr>
        <w:t xml:space="preserve"> </w:t>
      </w:r>
      <w:r w:rsidRPr="00156FB4">
        <w:rPr>
          <w:rFonts w:ascii="Franklin Gothic Book" w:hAnsi="Franklin Gothic Book" w:cstheme="majorHAnsi"/>
          <w:sz w:val="20"/>
          <w:szCs w:val="20"/>
        </w:rPr>
        <w:t xml:space="preserve">= higher than the GB average, </w:t>
      </w:r>
      <w:r w:rsidRPr="00BE6E4A">
        <w:rPr>
          <w:rFonts w:ascii="Franklin Gothic Book" w:hAnsi="Franklin Gothic Book" w:cstheme="majorHAnsi"/>
          <w:b/>
          <w:bCs/>
          <w:color w:val="FFC000"/>
          <w:sz w:val="20"/>
          <w:szCs w:val="20"/>
        </w:rPr>
        <w:t>Amber</w:t>
      </w:r>
      <w:r w:rsidRPr="00156FB4">
        <w:rPr>
          <w:rFonts w:ascii="Franklin Gothic Book" w:hAnsi="Franklin Gothic Book" w:cstheme="majorHAnsi"/>
          <w:color w:val="FFC000"/>
          <w:sz w:val="20"/>
          <w:szCs w:val="20"/>
        </w:rPr>
        <w:t xml:space="preserve"> </w:t>
      </w:r>
      <w:r w:rsidRPr="00156FB4">
        <w:rPr>
          <w:rFonts w:ascii="Franklin Gothic Book" w:hAnsi="Franklin Gothic Book" w:cstheme="majorHAnsi"/>
          <w:sz w:val="20"/>
          <w:szCs w:val="20"/>
        </w:rPr>
        <w:t xml:space="preserve">= in line with the GB average, </w:t>
      </w:r>
      <w:r w:rsidRPr="00BE6E4A">
        <w:rPr>
          <w:rFonts w:ascii="Franklin Gothic Book" w:hAnsi="Franklin Gothic Book" w:cstheme="majorHAnsi"/>
          <w:b/>
          <w:bCs/>
          <w:color w:val="008E40"/>
          <w:sz w:val="20"/>
          <w:szCs w:val="20"/>
        </w:rPr>
        <w:t>Green</w:t>
      </w:r>
      <w:r w:rsidRPr="00156FB4">
        <w:rPr>
          <w:rFonts w:ascii="Franklin Gothic Book" w:hAnsi="Franklin Gothic Book" w:cstheme="majorHAnsi"/>
          <w:color w:val="92D050"/>
          <w:sz w:val="20"/>
          <w:szCs w:val="20"/>
        </w:rPr>
        <w:t xml:space="preserve"> </w:t>
      </w:r>
      <w:r w:rsidRPr="00156FB4">
        <w:rPr>
          <w:rFonts w:ascii="Franklin Gothic Book" w:hAnsi="Franklin Gothic Book" w:cstheme="majorHAnsi"/>
          <w:sz w:val="20"/>
          <w:szCs w:val="20"/>
        </w:rPr>
        <w:t>= lower than the GB average</w:t>
      </w:r>
    </w:p>
    <w:tbl>
      <w:tblPr>
        <w:tblW w:w="8959" w:type="dxa"/>
        <w:tblCellSpacing w:w="14" w:type="dxa"/>
        <w:tblLook w:val="04A0" w:firstRow="1" w:lastRow="0" w:firstColumn="1" w:lastColumn="0" w:noHBand="0" w:noVBand="1"/>
      </w:tblPr>
      <w:tblGrid>
        <w:gridCol w:w="2762"/>
        <w:gridCol w:w="2735"/>
        <w:gridCol w:w="3462"/>
      </w:tblGrid>
      <w:tr w:rsidR="00114880" w:rsidRPr="004F68FA" w14:paraId="0B041402" w14:textId="77777777" w:rsidTr="00E67370">
        <w:trPr>
          <w:trHeight w:val="330"/>
          <w:tblCellSpacing w:w="14" w:type="dxa"/>
        </w:trPr>
        <w:tc>
          <w:tcPr>
            <w:tcW w:w="2680" w:type="dxa"/>
            <w:tcBorders>
              <w:top w:val="single" w:sz="8" w:space="0" w:color="FFFFFF"/>
              <w:left w:val="single" w:sz="8" w:space="0" w:color="FFFFFF"/>
              <w:bottom w:val="single" w:sz="8" w:space="0" w:color="FFFFFF"/>
              <w:right w:val="single" w:sz="8" w:space="0" w:color="FFFFFF"/>
            </w:tcBorders>
            <w:shd w:val="clear" w:color="000000" w:fill="003777"/>
            <w:noWrap/>
            <w:vAlign w:val="center"/>
            <w:hideMark/>
          </w:tcPr>
          <w:p w14:paraId="0F264116" w14:textId="77777777" w:rsidR="00114880" w:rsidRPr="004F68FA" w:rsidRDefault="00114880" w:rsidP="0013414C">
            <w:pPr>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Region/Nation</w:t>
            </w:r>
          </w:p>
        </w:tc>
        <w:tc>
          <w:tcPr>
            <w:tcW w:w="2767" w:type="dxa"/>
            <w:tcBorders>
              <w:top w:val="single" w:sz="8" w:space="0" w:color="FFFFFF"/>
              <w:left w:val="nil"/>
              <w:bottom w:val="single" w:sz="8" w:space="0" w:color="FFFFFF"/>
              <w:right w:val="nil"/>
            </w:tcBorders>
            <w:shd w:val="clear" w:color="000000" w:fill="003777"/>
            <w:vAlign w:val="center"/>
          </w:tcPr>
          <w:p w14:paraId="499BA6CF" w14:textId="77777777" w:rsidR="00114880" w:rsidRPr="004F68FA" w:rsidRDefault="00114880" w:rsidP="0013414C">
            <w:pPr>
              <w:rPr>
                <w:rFonts w:ascii="Franklin Gothic Book" w:eastAsia="Times New Roman" w:hAnsi="Franklin Gothic Book" w:cs="Calibri Light"/>
                <w:szCs w:val="20"/>
                <w:lang w:eastAsia="en-GB"/>
              </w:rPr>
            </w:pPr>
            <w:r w:rsidRPr="004F68FA">
              <w:rPr>
                <w:rFonts w:ascii="Franklin Gothic Book" w:eastAsia="Times New Roman" w:hAnsi="Franklin Gothic Book" w:cs="Calibri Light"/>
                <w:szCs w:val="20"/>
                <w:lang w:eastAsia="en-GB"/>
              </w:rPr>
              <w:t xml:space="preserve">Amount of </w:t>
            </w:r>
            <w:r w:rsidRPr="004F68FA">
              <w:rPr>
                <w:rFonts w:ascii="Franklin Gothic Book" w:eastAsia="Times New Roman" w:hAnsi="Franklin Gothic Book" w:cs="Calibri Light"/>
                <w:b/>
                <w:bCs/>
                <w:szCs w:val="20"/>
                <w:lang w:eastAsia="en-GB"/>
              </w:rPr>
              <w:t>time</w:t>
            </w:r>
            <w:r w:rsidRPr="004F68FA">
              <w:rPr>
                <w:rFonts w:ascii="Franklin Gothic Book" w:eastAsia="Times New Roman" w:hAnsi="Franklin Gothic Book" w:cs="Calibri Light"/>
                <w:szCs w:val="20"/>
                <w:lang w:eastAsia="en-GB"/>
              </w:rPr>
              <w:t xml:space="preserve"> spent on gambling increased in the last 12 months</w:t>
            </w:r>
          </w:p>
        </w:tc>
        <w:tc>
          <w:tcPr>
            <w:tcW w:w="3400" w:type="dxa"/>
            <w:tcBorders>
              <w:top w:val="single" w:sz="8" w:space="0" w:color="FFFFFF"/>
              <w:left w:val="nil"/>
              <w:bottom w:val="single" w:sz="8" w:space="0" w:color="FFFFFF"/>
              <w:right w:val="single" w:sz="8" w:space="0" w:color="FFFFFF"/>
            </w:tcBorders>
            <w:shd w:val="clear" w:color="000000" w:fill="003777"/>
            <w:noWrap/>
            <w:vAlign w:val="center"/>
            <w:hideMark/>
          </w:tcPr>
          <w:p w14:paraId="735B276A" w14:textId="77777777" w:rsidR="00114880" w:rsidRPr="004F68FA" w:rsidRDefault="00114880" w:rsidP="0013414C">
            <w:pPr>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szCs w:val="20"/>
                <w:lang w:eastAsia="en-GB"/>
              </w:rPr>
              <w:t xml:space="preserve">Amount of </w:t>
            </w:r>
            <w:r w:rsidRPr="004F68FA">
              <w:rPr>
                <w:rFonts w:ascii="Franklin Gothic Book" w:eastAsia="Times New Roman" w:hAnsi="Franklin Gothic Book" w:cs="Calibri Light"/>
                <w:b/>
                <w:bCs/>
                <w:szCs w:val="20"/>
                <w:lang w:eastAsia="en-GB"/>
              </w:rPr>
              <w:t>money</w:t>
            </w:r>
            <w:r w:rsidRPr="004F68FA">
              <w:rPr>
                <w:rFonts w:ascii="Franklin Gothic Book" w:eastAsia="Times New Roman" w:hAnsi="Franklin Gothic Book" w:cs="Calibri Light"/>
                <w:szCs w:val="20"/>
                <w:lang w:eastAsia="en-GB"/>
              </w:rPr>
              <w:t xml:space="preserve"> spent on gambling increased in the last 12 months</w:t>
            </w:r>
          </w:p>
        </w:tc>
      </w:tr>
      <w:tr w:rsidR="00534B56" w:rsidRPr="004F68FA" w14:paraId="11FAB58F"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36804600" w14:textId="5CDDC155"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London</w:t>
            </w:r>
          </w:p>
        </w:tc>
        <w:tc>
          <w:tcPr>
            <w:tcW w:w="2767" w:type="dxa"/>
            <w:tcBorders>
              <w:top w:val="nil"/>
              <w:left w:val="nil"/>
              <w:bottom w:val="single" w:sz="8" w:space="0" w:color="FFFFFF"/>
              <w:right w:val="nil"/>
            </w:tcBorders>
            <w:shd w:val="clear" w:color="auto" w:fill="FF3737"/>
            <w:vAlign w:val="center"/>
          </w:tcPr>
          <w:p w14:paraId="720A4D75" w14:textId="33ACC69B"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16.8%</w:t>
            </w:r>
          </w:p>
        </w:tc>
        <w:tc>
          <w:tcPr>
            <w:tcW w:w="3400" w:type="dxa"/>
            <w:tcBorders>
              <w:top w:val="nil"/>
              <w:left w:val="nil"/>
              <w:bottom w:val="single" w:sz="8" w:space="0" w:color="FFFFFF"/>
              <w:right w:val="single" w:sz="8" w:space="0" w:color="FFFFFF"/>
            </w:tcBorders>
            <w:shd w:val="clear" w:color="auto" w:fill="FF3737"/>
            <w:noWrap/>
            <w:vAlign w:val="center"/>
          </w:tcPr>
          <w:p w14:paraId="104A6B15" w14:textId="29E82353" w:rsidR="00534B56" w:rsidRPr="00F552B6" w:rsidRDefault="00534B56" w:rsidP="00534B56">
            <w:pPr>
              <w:jc w:val="right"/>
              <w:rPr>
                <w:rFonts w:ascii="Franklin Gothic Book" w:eastAsia="Times New Roman" w:hAnsi="Franklin Gothic Book" w:cs="Calibri Light"/>
                <w:lang w:eastAsia="en-GB"/>
              </w:rPr>
            </w:pPr>
            <w:r w:rsidRPr="00F552B6">
              <w:rPr>
                <w:rFonts w:ascii="Franklin Gothic Book" w:hAnsi="Franklin Gothic Book" w:cs="Calibri"/>
              </w:rPr>
              <w:t>18.6%</w:t>
            </w:r>
          </w:p>
        </w:tc>
      </w:tr>
      <w:tr w:rsidR="00534B56" w:rsidRPr="004F68FA" w14:paraId="659ADF31"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A13F9E0" w14:textId="62DB0E49"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North West</w:t>
            </w:r>
          </w:p>
        </w:tc>
        <w:tc>
          <w:tcPr>
            <w:tcW w:w="2767" w:type="dxa"/>
            <w:tcBorders>
              <w:top w:val="nil"/>
              <w:left w:val="nil"/>
              <w:bottom w:val="single" w:sz="8" w:space="0" w:color="FFFFFF"/>
              <w:right w:val="nil"/>
            </w:tcBorders>
            <w:shd w:val="clear" w:color="auto" w:fill="FF3737"/>
            <w:vAlign w:val="center"/>
          </w:tcPr>
          <w:p w14:paraId="4B65F8CA" w14:textId="2E0C5131"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9.9%</w:t>
            </w:r>
          </w:p>
        </w:tc>
        <w:tc>
          <w:tcPr>
            <w:tcW w:w="3400" w:type="dxa"/>
            <w:tcBorders>
              <w:top w:val="nil"/>
              <w:left w:val="nil"/>
              <w:bottom w:val="single" w:sz="8" w:space="0" w:color="FFFFFF"/>
              <w:right w:val="single" w:sz="8" w:space="0" w:color="FFFFFF"/>
            </w:tcBorders>
            <w:shd w:val="clear" w:color="auto" w:fill="FF3737"/>
            <w:noWrap/>
            <w:vAlign w:val="center"/>
          </w:tcPr>
          <w:p w14:paraId="2206453C" w14:textId="154B1BE3" w:rsidR="00534B56" w:rsidRPr="00F552B6" w:rsidRDefault="00534B56" w:rsidP="00534B56">
            <w:pPr>
              <w:jc w:val="right"/>
              <w:rPr>
                <w:rFonts w:ascii="Franklin Gothic Book" w:eastAsia="Times New Roman" w:hAnsi="Franklin Gothic Book" w:cs="Calibri Light"/>
                <w:lang w:eastAsia="en-GB"/>
              </w:rPr>
            </w:pPr>
            <w:r w:rsidRPr="00F552B6">
              <w:rPr>
                <w:rFonts w:ascii="Franklin Gothic Book" w:hAnsi="Franklin Gothic Book" w:cs="Calibri"/>
              </w:rPr>
              <w:t>13.1%</w:t>
            </w:r>
          </w:p>
        </w:tc>
      </w:tr>
      <w:tr w:rsidR="00534B56" w:rsidRPr="004F68FA" w14:paraId="521BDBD1" w14:textId="77777777" w:rsidTr="00E67370">
        <w:trPr>
          <w:trHeight w:val="213"/>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1715730" w14:textId="48254C05"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West Midlands</w:t>
            </w:r>
          </w:p>
        </w:tc>
        <w:tc>
          <w:tcPr>
            <w:tcW w:w="2767" w:type="dxa"/>
            <w:tcBorders>
              <w:top w:val="nil"/>
              <w:left w:val="nil"/>
              <w:bottom w:val="single" w:sz="8" w:space="0" w:color="FFFFFF"/>
              <w:right w:val="nil"/>
            </w:tcBorders>
            <w:shd w:val="clear" w:color="auto" w:fill="FFDA3B"/>
            <w:vAlign w:val="center"/>
          </w:tcPr>
          <w:p w14:paraId="742A6DA1" w14:textId="1DFAB99C"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9.6%</w:t>
            </w:r>
          </w:p>
        </w:tc>
        <w:tc>
          <w:tcPr>
            <w:tcW w:w="3400" w:type="dxa"/>
            <w:tcBorders>
              <w:top w:val="nil"/>
              <w:left w:val="nil"/>
              <w:bottom w:val="single" w:sz="8" w:space="0" w:color="FFFFFF"/>
              <w:right w:val="single" w:sz="8" w:space="0" w:color="FFFFFF"/>
            </w:tcBorders>
            <w:shd w:val="clear" w:color="auto" w:fill="FF3737"/>
            <w:noWrap/>
            <w:vAlign w:val="center"/>
          </w:tcPr>
          <w:p w14:paraId="1ABCA53D" w14:textId="3AE155B9" w:rsidR="00534B56" w:rsidRPr="00A5255A" w:rsidRDefault="00534B56" w:rsidP="00534B56">
            <w:pPr>
              <w:jc w:val="right"/>
              <w:rPr>
                <w:rFonts w:ascii="Franklin Gothic Book" w:eastAsia="Times New Roman" w:hAnsi="Franklin Gothic Book" w:cs="Calibri Light"/>
                <w:color w:val="000000"/>
                <w:lang w:eastAsia="en-GB"/>
              </w:rPr>
            </w:pPr>
            <w:r w:rsidRPr="00F552B6">
              <w:rPr>
                <w:rFonts w:ascii="Franklin Gothic Book" w:hAnsi="Franklin Gothic Book" w:cs="Calibri"/>
              </w:rPr>
              <w:t>11.1%</w:t>
            </w:r>
          </w:p>
        </w:tc>
      </w:tr>
      <w:tr w:rsidR="00534B56" w:rsidRPr="004F68FA" w14:paraId="25740F3D" w14:textId="77777777" w:rsidTr="00E67370">
        <w:trPr>
          <w:trHeight w:val="12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11CCC5C8" w14:textId="558A8734"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South East</w:t>
            </w:r>
          </w:p>
        </w:tc>
        <w:tc>
          <w:tcPr>
            <w:tcW w:w="2767" w:type="dxa"/>
            <w:tcBorders>
              <w:top w:val="nil"/>
              <w:left w:val="nil"/>
              <w:bottom w:val="single" w:sz="8" w:space="0" w:color="FFFFFF"/>
              <w:right w:val="nil"/>
            </w:tcBorders>
            <w:shd w:val="clear" w:color="auto" w:fill="FFDA3B"/>
            <w:vAlign w:val="center"/>
          </w:tcPr>
          <w:p w14:paraId="77CC4FDC" w14:textId="7D14AE4B"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8.3%</w:t>
            </w:r>
          </w:p>
        </w:tc>
        <w:tc>
          <w:tcPr>
            <w:tcW w:w="3400" w:type="dxa"/>
            <w:tcBorders>
              <w:top w:val="nil"/>
              <w:left w:val="nil"/>
              <w:bottom w:val="single" w:sz="8" w:space="0" w:color="FFFFFF"/>
              <w:right w:val="single" w:sz="8" w:space="0" w:color="FFFFFF"/>
            </w:tcBorders>
            <w:shd w:val="clear" w:color="auto" w:fill="FFDA3B"/>
            <w:noWrap/>
            <w:vAlign w:val="center"/>
          </w:tcPr>
          <w:p w14:paraId="7420B2B0" w14:textId="7EE65210"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10.1%</w:t>
            </w:r>
          </w:p>
        </w:tc>
      </w:tr>
      <w:tr w:rsidR="00534B56" w:rsidRPr="004F68FA" w14:paraId="60AA9775" w14:textId="77777777" w:rsidTr="00E67370">
        <w:trPr>
          <w:trHeight w:val="11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70795007" w14:textId="2BB15C1F"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East Midlands</w:t>
            </w:r>
          </w:p>
        </w:tc>
        <w:tc>
          <w:tcPr>
            <w:tcW w:w="2767" w:type="dxa"/>
            <w:tcBorders>
              <w:top w:val="nil"/>
              <w:left w:val="nil"/>
              <w:bottom w:val="single" w:sz="8" w:space="0" w:color="FFFFFF"/>
              <w:right w:val="nil"/>
            </w:tcBorders>
            <w:shd w:val="clear" w:color="auto" w:fill="B2DE82"/>
            <w:vAlign w:val="center"/>
          </w:tcPr>
          <w:p w14:paraId="79001792" w14:textId="56A74037"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7.6%</w:t>
            </w:r>
          </w:p>
        </w:tc>
        <w:tc>
          <w:tcPr>
            <w:tcW w:w="3400" w:type="dxa"/>
            <w:tcBorders>
              <w:top w:val="nil"/>
              <w:left w:val="nil"/>
              <w:bottom w:val="single" w:sz="8" w:space="0" w:color="FFFFFF"/>
              <w:right w:val="single" w:sz="8" w:space="0" w:color="FFFFFF"/>
            </w:tcBorders>
            <w:shd w:val="clear" w:color="auto" w:fill="B2DE82"/>
            <w:noWrap/>
            <w:vAlign w:val="center"/>
          </w:tcPr>
          <w:p w14:paraId="139545FC" w14:textId="15F5C683"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9.4%</w:t>
            </w:r>
          </w:p>
        </w:tc>
      </w:tr>
      <w:tr w:rsidR="00534B56" w:rsidRPr="004F68FA" w14:paraId="1175139D"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B814537" w14:textId="6C33D8F6"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South West</w:t>
            </w:r>
          </w:p>
        </w:tc>
        <w:tc>
          <w:tcPr>
            <w:tcW w:w="2767" w:type="dxa"/>
            <w:tcBorders>
              <w:top w:val="nil"/>
              <w:left w:val="nil"/>
              <w:bottom w:val="single" w:sz="8" w:space="0" w:color="FFFFFF"/>
              <w:right w:val="nil"/>
            </w:tcBorders>
            <w:shd w:val="clear" w:color="auto" w:fill="B2DE82"/>
            <w:vAlign w:val="center"/>
          </w:tcPr>
          <w:p w14:paraId="7948FD0F" w14:textId="5B34D265"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6.6%</w:t>
            </w:r>
          </w:p>
        </w:tc>
        <w:tc>
          <w:tcPr>
            <w:tcW w:w="3400" w:type="dxa"/>
            <w:tcBorders>
              <w:top w:val="nil"/>
              <w:left w:val="nil"/>
              <w:bottom w:val="single" w:sz="8" w:space="0" w:color="FFFFFF"/>
              <w:right w:val="single" w:sz="8" w:space="0" w:color="FFFFFF"/>
            </w:tcBorders>
            <w:shd w:val="clear" w:color="auto" w:fill="B2DE82"/>
            <w:noWrap/>
            <w:vAlign w:val="center"/>
          </w:tcPr>
          <w:p w14:paraId="00211D7E" w14:textId="2D78D603"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8.6%</w:t>
            </w:r>
          </w:p>
        </w:tc>
      </w:tr>
      <w:tr w:rsidR="00534B56" w:rsidRPr="004F68FA" w14:paraId="5424D30D"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37E2149" w14:textId="79B0DDB7"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 xml:space="preserve">Yorkshire </w:t>
            </w:r>
            <w:r>
              <w:rPr>
                <w:rFonts w:ascii="Franklin Gothic Book" w:hAnsi="Franklin Gothic Book" w:cs="Calibri"/>
                <w:color w:val="000000"/>
              </w:rPr>
              <w:t>&amp;</w:t>
            </w:r>
            <w:r w:rsidRPr="001C1DDB">
              <w:rPr>
                <w:rFonts w:ascii="Franklin Gothic Book" w:hAnsi="Franklin Gothic Book" w:cs="Calibri"/>
                <w:color w:val="000000"/>
              </w:rPr>
              <w:t xml:space="preserve"> Humber</w:t>
            </w:r>
          </w:p>
        </w:tc>
        <w:tc>
          <w:tcPr>
            <w:tcW w:w="2767" w:type="dxa"/>
            <w:tcBorders>
              <w:top w:val="nil"/>
              <w:left w:val="nil"/>
              <w:bottom w:val="single" w:sz="8" w:space="0" w:color="FFFFFF"/>
              <w:right w:val="nil"/>
            </w:tcBorders>
            <w:shd w:val="clear" w:color="auto" w:fill="B2DE82"/>
            <w:vAlign w:val="center"/>
          </w:tcPr>
          <w:p w14:paraId="28CFDF05" w14:textId="652281FB"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5.7%</w:t>
            </w:r>
          </w:p>
        </w:tc>
        <w:tc>
          <w:tcPr>
            <w:tcW w:w="3400" w:type="dxa"/>
            <w:tcBorders>
              <w:top w:val="nil"/>
              <w:left w:val="nil"/>
              <w:bottom w:val="single" w:sz="8" w:space="0" w:color="FFFFFF"/>
              <w:right w:val="single" w:sz="8" w:space="0" w:color="FFFFFF"/>
            </w:tcBorders>
            <w:shd w:val="clear" w:color="auto" w:fill="B2DE82"/>
            <w:noWrap/>
            <w:vAlign w:val="center"/>
          </w:tcPr>
          <w:p w14:paraId="49AB8547" w14:textId="7BE9011B"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8.5%</w:t>
            </w:r>
          </w:p>
        </w:tc>
      </w:tr>
      <w:tr w:rsidR="00534B56" w:rsidRPr="004F68FA" w14:paraId="7DD5D1B9" w14:textId="77777777" w:rsidTr="00E67370">
        <w:trPr>
          <w:trHeight w:val="8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23C186E5" w14:textId="24205E07"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North East</w:t>
            </w:r>
          </w:p>
        </w:tc>
        <w:tc>
          <w:tcPr>
            <w:tcW w:w="2767" w:type="dxa"/>
            <w:tcBorders>
              <w:top w:val="nil"/>
              <w:left w:val="nil"/>
              <w:bottom w:val="single" w:sz="8" w:space="0" w:color="FFFFFF"/>
              <w:right w:val="nil"/>
            </w:tcBorders>
            <w:shd w:val="clear" w:color="auto" w:fill="B2DE82"/>
            <w:vAlign w:val="center"/>
          </w:tcPr>
          <w:p w14:paraId="5260CB9E" w14:textId="1EA2AAD7"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6.0%</w:t>
            </w:r>
          </w:p>
        </w:tc>
        <w:tc>
          <w:tcPr>
            <w:tcW w:w="3400" w:type="dxa"/>
            <w:tcBorders>
              <w:top w:val="nil"/>
              <w:left w:val="nil"/>
              <w:bottom w:val="single" w:sz="8" w:space="0" w:color="FFFFFF"/>
              <w:right w:val="single" w:sz="8" w:space="0" w:color="FFFFFF"/>
            </w:tcBorders>
            <w:shd w:val="clear" w:color="auto" w:fill="B2DE82"/>
            <w:noWrap/>
            <w:vAlign w:val="center"/>
          </w:tcPr>
          <w:p w14:paraId="667050BA" w14:textId="03992DBD"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8.4%</w:t>
            </w:r>
          </w:p>
        </w:tc>
      </w:tr>
      <w:tr w:rsidR="00534B56" w:rsidRPr="004F68FA" w14:paraId="678AC844"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EDBA477" w14:textId="5F0B7799"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Scotland</w:t>
            </w:r>
          </w:p>
        </w:tc>
        <w:tc>
          <w:tcPr>
            <w:tcW w:w="2767" w:type="dxa"/>
            <w:tcBorders>
              <w:top w:val="nil"/>
              <w:left w:val="nil"/>
              <w:bottom w:val="single" w:sz="8" w:space="0" w:color="FFFFFF"/>
              <w:right w:val="nil"/>
            </w:tcBorders>
            <w:shd w:val="clear" w:color="auto" w:fill="B2DE82"/>
            <w:vAlign w:val="center"/>
          </w:tcPr>
          <w:p w14:paraId="1B411F42" w14:textId="22282C70"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6.3%</w:t>
            </w:r>
          </w:p>
        </w:tc>
        <w:tc>
          <w:tcPr>
            <w:tcW w:w="3400" w:type="dxa"/>
            <w:tcBorders>
              <w:top w:val="nil"/>
              <w:left w:val="nil"/>
              <w:bottom w:val="single" w:sz="8" w:space="0" w:color="FFFFFF"/>
              <w:right w:val="single" w:sz="8" w:space="0" w:color="FFFFFF"/>
            </w:tcBorders>
            <w:shd w:val="clear" w:color="auto" w:fill="B2DE82"/>
            <w:noWrap/>
            <w:vAlign w:val="center"/>
          </w:tcPr>
          <w:p w14:paraId="2C58D908" w14:textId="0CF8AC47"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3B4C6B2C"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231DA07" w14:textId="2902BE11"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Wales</w:t>
            </w:r>
          </w:p>
        </w:tc>
        <w:tc>
          <w:tcPr>
            <w:tcW w:w="2767" w:type="dxa"/>
            <w:tcBorders>
              <w:top w:val="nil"/>
              <w:left w:val="nil"/>
              <w:bottom w:val="single" w:sz="8" w:space="0" w:color="FFFFFF"/>
              <w:right w:val="nil"/>
            </w:tcBorders>
            <w:shd w:val="clear" w:color="auto" w:fill="B2DE82"/>
            <w:vAlign w:val="center"/>
          </w:tcPr>
          <w:p w14:paraId="5D862C03" w14:textId="2770844E"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6.6%</w:t>
            </w:r>
          </w:p>
        </w:tc>
        <w:tc>
          <w:tcPr>
            <w:tcW w:w="3400" w:type="dxa"/>
            <w:tcBorders>
              <w:top w:val="nil"/>
              <w:left w:val="nil"/>
              <w:bottom w:val="single" w:sz="8" w:space="0" w:color="FFFFFF"/>
              <w:right w:val="single" w:sz="8" w:space="0" w:color="FFFFFF"/>
            </w:tcBorders>
            <w:shd w:val="clear" w:color="auto" w:fill="B2DE82"/>
            <w:noWrap/>
            <w:vAlign w:val="center"/>
          </w:tcPr>
          <w:p w14:paraId="7F535763" w14:textId="042CAA71"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7F2E027C"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7DB85AB6" w14:textId="346784ED"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East of England</w:t>
            </w:r>
          </w:p>
        </w:tc>
        <w:tc>
          <w:tcPr>
            <w:tcW w:w="2767" w:type="dxa"/>
            <w:tcBorders>
              <w:top w:val="nil"/>
              <w:left w:val="nil"/>
              <w:bottom w:val="single" w:sz="8" w:space="0" w:color="FFFFFF"/>
              <w:right w:val="nil"/>
            </w:tcBorders>
            <w:shd w:val="clear" w:color="auto" w:fill="B2DE82"/>
            <w:vAlign w:val="center"/>
          </w:tcPr>
          <w:p w14:paraId="247CEF41" w14:textId="19FAF068"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7.2%</w:t>
            </w:r>
          </w:p>
        </w:tc>
        <w:tc>
          <w:tcPr>
            <w:tcW w:w="3400" w:type="dxa"/>
            <w:tcBorders>
              <w:top w:val="nil"/>
              <w:left w:val="nil"/>
              <w:bottom w:val="single" w:sz="8" w:space="0" w:color="FFFFFF"/>
              <w:right w:val="single" w:sz="8" w:space="0" w:color="FFFFFF"/>
            </w:tcBorders>
            <w:shd w:val="clear" w:color="auto" w:fill="B2DE82"/>
            <w:noWrap/>
            <w:vAlign w:val="center"/>
          </w:tcPr>
          <w:p w14:paraId="67F3631B" w14:textId="6F201C42"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761AA8E1"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center"/>
            <w:hideMark/>
          </w:tcPr>
          <w:p w14:paraId="3CB56EA4" w14:textId="77777777" w:rsidR="00534B56" w:rsidRPr="00E67370" w:rsidRDefault="00534B56" w:rsidP="00534B56">
            <w:pPr>
              <w:rPr>
                <w:rFonts w:ascii="Franklin Gothic Book" w:eastAsia="Times New Roman" w:hAnsi="Franklin Gothic Book" w:cs="Calibri Light"/>
                <w:b/>
                <w:bCs/>
                <w:color w:val="000000"/>
                <w:szCs w:val="20"/>
                <w:lang w:eastAsia="en-GB"/>
              </w:rPr>
            </w:pPr>
            <w:r w:rsidRPr="00E67370">
              <w:rPr>
                <w:rFonts w:ascii="Franklin Gothic Book" w:eastAsia="Times New Roman" w:hAnsi="Franklin Gothic Book" w:cs="Calibri Light"/>
                <w:b/>
                <w:bCs/>
                <w:color w:val="000000"/>
                <w:szCs w:val="20"/>
                <w:lang w:eastAsia="en-GB"/>
              </w:rPr>
              <w:t>GB Total</w:t>
            </w:r>
          </w:p>
        </w:tc>
        <w:tc>
          <w:tcPr>
            <w:tcW w:w="2767" w:type="dxa"/>
            <w:tcBorders>
              <w:top w:val="nil"/>
              <w:left w:val="nil"/>
              <w:bottom w:val="single" w:sz="8" w:space="0" w:color="FFFFFF"/>
              <w:right w:val="nil"/>
            </w:tcBorders>
            <w:shd w:val="clear" w:color="000000" w:fill="EEEEEE"/>
            <w:vAlign w:val="center"/>
          </w:tcPr>
          <w:p w14:paraId="176259D4" w14:textId="77E27FBF" w:rsidR="00534B56" w:rsidRPr="00E67370" w:rsidRDefault="00534B56" w:rsidP="00534B56">
            <w:pPr>
              <w:jc w:val="right"/>
              <w:rPr>
                <w:rFonts w:ascii="Franklin Gothic Book" w:hAnsi="Franklin Gothic Book" w:cs="Calibri"/>
                <w:b/>
                <w:bCs/>
                <w:color w:val="000000"/>
              </w:rPr>
            </w:pPr>
            <w:r w:rsidRPr="00E67370">
              <w:rPr>
                <w:rFonts w:ascii="Franklin Gothic Book" w:hAnsi="Franklin Gothic Book" w:cs="Calibri"/>
                <w:b/>
                <w:bCs/>
                <w:color w:val="000000"/>
              </w:rPr>
              <w:t>8.8%</w:t>
            </w:r>
          </w:p>
        </w:tc>
        <w:tc>
          <w:tcPr>
            <w:tcW w:w="3400" w:type="dxa"/>
            <w:tcBorders>
              <w:top w:val="nil"/>
              <w:left w:val="nil"/>
              <w:bottom w:val="single" w:sz="8" w:space="0" w:color="FFFFFF"/>
              <w:right w:val="single" w:sz="8" w:space="0" w:color="FFFFFF"/>
            </w:tcBorders>
            <w:shd w:val="clear" w:color="000000" w:fill="EEEEEE"/>
            <w:noWrap/>
            <w:vAlign w:val="center"/>
          </w:tcPr>
          <w:p w14:paraId="331CE219" w14:textId="414F7EEA" w:rsidR="00534B56" w:rsidRPr="00E67370" w:rsidRDefault="00534B56" w:rsidP="00534B56">
            <w:pPr>
              <w:jc w:val="right"/>
              <w:rPr>
                <w:rFonts w:ascii="Franklin Gothic Book" w:hAnsi="Franklin Gothic Book" w:cs="Calibri"/>
                <w:b/>
                <w:bCs/>
                <w:color w:val="000000"/>
              </w:rPr>
            </w:pPr>
            <w:r w:rsidRPr="00E67370">
              <w:rPr>
                <w:rFonts w:ascii="Franklin Gothic Book" w:hAnsi="Franklin Gothic Book" w:cs="Calibri"/>
                <w:b/>
                <w:bCs/>
                <w:color w:val="000000"/>
              </w:rPr>
              <w:t>10.8%</w:t>
            </w:r>
          </w:p>
        </w:tc>
      </w:tr>
    </w:tbl>
    <w:p w14:paraId="77CDAABC" w14:textId="77777777" w:rsidR="00114880" w:rsidRPr="004F68FA" w:rsidRDefault="00114880" w:rsidP="00B15F74">
      <w:pPr>
        <w:spacing w:after="240"/>
        <w:rPr>
          <w:rFonts w:ascii="Franklin Gothic Book" w:hAnsi="Franklin Gothic Book"/>
        </w:rPr>
      </w:pPr>
    </w:p>
    <w:p w14:paraId="4280646E" w14:textId="5279DCC6" w:rsidR="00B15F74" w:rsidRPr="00B15F74" w:rsidRDefault="009E7905" w:rsidP="00B15F74">
      <w:pPr>
        <w:spacing w:after="240"/>
        <w:rPr>
          <w:rFonts w:ascii="Franklin Gothic Book" w:hAnsi="Franklin Gothic Book" w:cstheme="majorHAnsi"/>
        </w:rPr>
      </w:pPr>
      <w:r>
        <w:rPr>
          <w:rFonts w:ascii="Franklin Gothic Book" w:hAnsi="Franklin Gothic Book" w:cstheme="majorHAnsi"/>
        </w:rPr>
        <w:t xml:space="preserve">The North West</w:t>
      </w:r>
      <w:r w:rsidR="00B15F74" w:rsidRPr="00B15F74">
        <w:rPr>
          <w:rFonts w:ascii="Franklin Gothic Book" w:hAnsi="Franklin Gothic Book" w:cstheme="majorHAnsi"/>
        </w:rPr>
        <w:t xml:space="preserve"> has a:</w:t>
      </w:r>
    </w:p>
    <w:p w14:paraId="5299A9B9" w14:textId="4EFB1F2C" w:rsidR="00B15F74" w:rsidRPr="00B15F74" w:rsidRDefault="00B15F74" w:rsidP="00B15F74">
      <w:pPr>
        <w:pStyle w:val="ListParagraph"/>
        <w:numPr>
          <w:ilvl w:val="0"/>
          <w:numId w:val="47"/>
        </w:numPr>
        <w:tabs>
          <w:tab w:val="left" w:pos="2268"/>
        </w:tabs>
        <w:spacing w:line="259" w:lineRule="auto"/>
        <w:rPr>
          <w:rFonts w:ascii="Franklin Gothic Book" w:hAnsi="Franklin Gothic Book" w:cstheme="majorHAnsi"/>
        </w:rPr>
      </w:pPr>
      <w:r w:rsidRPr="00B15F74">
        <w:rPr>
          <w:rFonts w:ascii="Franklin Gothic Book" w:hAnsi="Franklin Gothic Book" w:cstheme="majorHAnsi"/>
          <w:b/>
          <w:bCs/>
          <w:color w:val="003777"/>
        </w:rPr>
        <w:t xml:space="preserve">higher</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proportion of people reporting increased </w:t>
      </w:r>
      <w:r w:rsidRPr="00B15F74">
        <w:rPr>
          <w:rFonts w:ascii="Franklin Gothic Book" w:hAnsi="Franklin Gothic Book" w:cstheme="majorHAnsi"/>
          <w:i/>
          <w:iCs/>
        </w:rPr>
        <w:t>time</w:t>
      </w:r>
      <w:r w:rsidRPr="00B15F74">
        <w:rPr>
          <w:rFonts w:ascii="Franklin Gothic Book" w:hAnsi="Franklin Gothic Book" w:cstheme="majorHAnsi"/>
        </w:rPr>
        <w:t xml:space="preserve"> spent on gambling in the last 12 months (</w:t>
      </w:r>
      <w:r w:rsidRPr="00B15F74">
        <w:rPr>
          <w:rFonts w:ascii="Franklin Gothic Book" w:hAnsi="Franklin Gothic Book" w:cstheme="majorHAnsi"/>
          <w:b/>
          <w:bCs/>
          <w:color w:val="003777"/>
        </w:rPr>
        <w:t xml:space="preserve">9.9%</w:t>
      </w:r>
      <w:r w:rsidRPr="00B15F74">
        <w:rPr>
          <w:rFonts w:ascii="Franklin Gothic Book" w:hAnsi="Franklin Gothic Book" w:cstheme="majorHAnsi"/>
        </w:rPr>
        <w:t xml:space="preserve">) than the GB average (8.8%), ranking </w:t>
      </w:r>
      <w:r w:rsidRPr="00B15F74">
        <w:rPr>
          <w:rFonts w:ascii="Franklin Gothic Book" w:hAnsi="Franklin Gothic Book" w:cstheme="majorHAnsi"/>
          <w:b/>
          <w:bCs/>
          <w:color w:val="003777"/>
        </w:rPr>
        <w:t xml:space="preserve">second highest</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of all </w:t>
      </w:r>
      <w:r w:rsidR="00D42069">
        <w:rPr>
          <w:rFonts w:ascii="Franklin Gothic Book" w:hAnsi="Franklin Gothic Book" w:cstheme="majorHAnsi"/>
        </w:rPr>
        <w:t>regions and nations</w:t>
      </w:r>
      <w:r w:rsidRPr="00B15F74">
        <w:rPr>
          <w:rFonts w:ascii="Franklin Gothic Book" w:hAnsi="Franklin Gothic Book" w:cstheme="majorHAnsi"/>
        </w:rPr>
        <w:t>.</w:t>
      </w:r>
    </w:p>
    <w:p w14:paraId="597A85E8" w14:textId="5F16688E" w:rsidR="00B15F74" w:rsidRPr="00B15F74" w:rsidRDefault="00B15F74" w:rsidP="00B15F74">
      <w:pPr>
        <w:pStyle w:val="ListParagraph"/>
        <w:numPr>
          <w:ilvl w:val="0"/>
          <w:numId w:val="47"/>
        </w:numPr>
        <w:tabs>
          <w:tab w:val="left" w:pos="2268"/>
        </w:tabs>
        <w:spacing w:after="240" w:line="259" w:lineRule="auto"/>
        <w:rPr>
          <w:rFonts w:ascii="Franklin Gothic Book" w:hAnsi="Franklin Gothic Book" w:cstheme="majorHAnsi"/>
        </w:rPr>
      </w:pPr>
      <w:r w:rsidRPr="00B15F74">
        <w:rPr>
          <w:rFonts w:ascii="Franklin Gothic Book" w:hAnsi="Franklin Gothic Book" w:cstheme="majorHAnsi"/>
          <w:b/>
          <w:bCs/>
          <w:color w:val="003777"/>
        </w:rPr>
        <w:t xml:space="preserve">higher </w:t>
      </w:r>
      <w:r w:rsidRPr="00B15F74">
        <w:rPr>
          <w:rFonts w:ascii="Franklin Gothic Book" w:hAnsi="Franklin Gothic Book" w:cstheme="majorHAnsi"/>
        </w:rPr>
        <w:t xml:space="preserve">proportion of people reporting increased </w:t>
      </w:r>
      <w:r w:rsidRPr="00B15F74">
        <w:rPr>
          <w:rFonts w:ascii="Franklin Gothic Book" w:hAnsi="Franklin Gothic Book" w:cstheme="majorHAnsi"/>
          <w:i/>
          <w:iCs/>
        </w:rPr>
        <w:t>money</w:t>
      </w:r>
      <w:r w:rsidRPr="00B15F74">
        <w:rPr>
          <w:rFonts w:ascii="Franklin Gothic Book" w:hAnsi="Franklin Gothic Book" w:cstheme="majorHAnsi"/>
        </w:rPr>
        <w:t xml:space="preserve"> spent on gambling in the last 12 months (</w:t>
      </w:r>
      <w:r w:rsidRPr="00B15F74">
        <w:rPr>
          <w:rFonts w:ascii="Franklin Gothic Book" w:hAnsi="Franklin Gothic Book" w:cstheme="majorHAnsi"/>
          <w:b/>
          <w:bCs/>
          <w:color w:val="003777"/>
        </w:rPr>
        <w:t xml:space="preserve">13.1%</w:t>
      </w:r>
      <w:r w:rsidRPr="00B15F74">
        <w:rPr>
          <w:rFonts w:ascii="Franklin Gothic Book" w:hAnsi="Franklin Gothic Book" w:cstheme="majorHAnsi"/>
        </w:rPr>
        <w:t xml:space="preserve">) than the GB average (10.8%), ranking </w:t>
      </w:r>
      <w:r w:rsidRPr="00B15F74">
        <w:rPr>
          <w:rFonts w:ascii="Franklin Gothic Book" w:hAnsi="Franklin Gothic Book" w:cstheme="majorHAnsi"/>
          <w:b/>
          <w:bCs/>
          <w:color w:val="003777"/>
        </w:rPr>
        <w:t xml:space="preserve">second highest</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of all </w:t>
      </w:r>
      <w:r w:rsidR="00D42069">
        <w:rPr>
          <w:rFonts w:ascii="Franklin Gothic Book" w:hAnsi="Franklin Gothic Book" w:cstheme="majorHAnsi"/>
        </w:rPr>
        <w:t>regions and nations</w:t>
      </w:r>
      <w:r w:rsidRPr="00B15F74">
        <w:rPr>
          <w:rFonts w:ascii="Franklin Gothic Book" w:hAnsi="Franklin Gothic Book" w:cstheme="majorHAnsi"/>
        </w:rPr>
        <w:t>.</w:t>
      </w:r>
      <w:r w:rsidRPr="00B15F74">
        <w:rPr>
          <w:rFonts w:ascii="Franklin Gothic Book" w:hAnsi="Franklin Gothic Book" w:cs="Calibri Light"/>
          <w:color w:val="000000" w:themeColor="text1"/>
          <w:sz w:val="32"/>
          <w:szCs w:val="32"/>
        </w:rPr>
        <w:br w:type="page"/>
      </w:r>
    </w:p>
    <w:p w14:paraId="45C40270" w14:textId="1C504A02" w:rsidR="00114880" w:rsidRPr="00C32234" w:rsidRDefault="00114880" w:rsidP="00C32234">
      <w:pPr>
        <w:pStyle w:val="Subheader"/>
      </w:pPr>
      <w:r w:rsidRPr="00C32234">
        <w:lastRenderedPageBreak/>
        <w:t>Treatment and Support Services</w:t>
      </w:r>
      <w:bookmarkEnd w:id="8"/>
      <w:r w:rsidR="00577943">
        <w:rPr>
          <w:rStyle w:val="FootnoteReference"/>
        </w:rPr>
        <w:footnoteReference w:id="6"/>
      </w:r>
    </w:p>
    <w:p w14:paraId="0B9E64D9" w14:textId="54021E2C" w:rsidR="00114880" w:rsidRDefault="00114880" w:rsidP="0075623F">
      <w:pPr>
        <w:spacing w:after="240"/>
        <w:rPr>
          <w:rFonts w:ascii="Franklin Gothic Book" w:hAnsi="Franklin Gothic Book" w:cs="Calibri Light"/>
        </w:rPr>
      </w:pPr>
      <w:r w:rsidRPr="004F68FA">
        <w:rPr>
          <w:rFonts w:ascii="Franklin Gothic Book" w:hAnsi="Franklin Gothic Book" w:cs="Calibri Light"/>
        </w:rPr>
        <w:t xml:space="preserve">The chart below compares the proportion of people who gamble with a PGSI score of 1-2, 3-7 and 8+ who reported using either treatment, support or advice to cut down on their gambling in the previous 12 months in each of the </w:t>
      </w:r>
      <w:r w:rsidR="00D42069">
        <w:rPr>
          <w:rFonts w:ascii="Franklin Gothic Book" w:hAnsi="Franklin Gothic Book" w:cs="Calibri Light"/>
        </w:rPr>
        <w:t>regions and nations</w:t>
      </w:r>
      <w:r w:rsidRPr="004F68FA">
        <w:rPr>
          <w:rFonts w:ascii="Franklin Gothic Book" w:hAnsi="Franklin Gothic Book" w:cs="Calibri Light"/>
        </w:rPr>
        <w:t xml:space="preserve"> in GB.</w:t>
      </w:r>
    </w:p>
    <w:p w14:paraId="1588C69E" w14:textId="4F28841B" w:rsidR="0075623F" w:rsidRPr="00725EC0" w:rsidRDefault="0075623F" w:rsidP="004A59EE">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People with PGSI score of 1-2, 3-7 and 8+ who have accessed treatment, support or advice services</w:t>
      </w:r>
      <w:r w:rsidR="004A59EE">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in the previous 12 months</w:t>
      </w:r>
    </w:p>
    <w:p w14:paraId="568F95D3" w14:textId="72A1C635" w:rsidR="00114880" w:rsidRPr="004F68FA" w:rsidRDefault="0075623F" w:rsidP="0075623F">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8" name="Picture 1580869510"/>
            <wp:cNvGraphicFramePr>
              <a:graphicFrameLocks noChangeAspect="1"/>
            </wp:cNvGraphicFramePr>
            <a:graphic>
              <a:graphicData uri="http://schemas.openxmlformats.org/drawingml/2006/picture">
                <pic:pic>
                  <pic:nvPicPr>
                    <pic:cNvPr id="0" name="pgsi_access_treat_North West.png"/>
                    <pic:cNvPicPr/>
                  </pic:nvPicPr>
                  <pic:blipFill>
                    <a:blip r:embed="rId23"/>
                    <a:stretch>
                      <a:fillRect/>
                    </a:stretch>
                  </pic:blipFill>
                  <pic:spPr>
                    <a:xfrm>
                      <a:off x="0" y="0"/>
                      <a:ext cx="5399999" cy="3239999"/>
                    </a:xfrm>
                    <a:prstGeom prst="rect"/>
                  </pic:spPr>
                </pic:pic>
              </a:graphicData>
            </a:graphic>
          </wp:inline>
        </w:drawing>
      </w:r>
    </w:p>
    <w:p w14:paraId="6DEB4C63" w14:textId="090EC506" w:rsidR="00704C16" w:rsidRDefault="009E7905" w:rsidP="00B15F74">
      <w:pPr>
        <w:spacing w:before="240" w:after="240"/>
        <w:rPr>
          <w:rFonts w:ascii="Franklin Gothic Book" w:hAnsi="Franklin Gothic Book" w:cs="Calibri Light"/>
        </w:rPr>
      </w:pPr>
      <w:r>
        <w:rPr>
          <w:rFonts w:ascii="Franklin Gothic Book" w:hAnsi="Franklin Gothic Book" w:cs="Calibri Light"/>
        </w:rPr>
        <w:t xml:space="preserve">The North West</w:t>
      </w:r>
      <w:r w:rsidR="00B15F74" w:rsidRPr="00B15F74">
        <w:rPr>
          <w:rFonts w:ascii="Franklin Gothic Book" w:hAnsi="Franklin Gothic Book" w:cs="Calibri Light"/>
        </w:rPr>
        <w:t xml:space="preserve"> shows </w:t>
      </w:r>
      <w:r w:rsidR="00B15F74" w:rsidRPr="00B15F74">
        <w:rPr>
          <w:rFonts w:ascii="Franklin Gothic Book" w:hAnsi="Franklin Gothic Book" w:cs="Calibri Light"/>
          <w:b/>
          <w:bCs/>
          <w:color w:val="003777"/>
        </w:rPr>
        <w:t xml:space="preserve">higher </w:t>
      </w:r>
      <w:r w:rsidR="00B15F74" w:rsidRPr="00B15F74">
        <w:rPr>
          <w:rFonts w:ascii="Franklin Gothic Book" w:hAnsi="Franklin Gothic Book" w:cs="Calibri Light"/>
        </w:rPr>
        <w:t>levels of people with a PGSI score of 1-2 accessing treatment, support or advice (</w:t>
      </w:r>
      <w:r w:rsidR="00B15F74" w:rsidRPr="00B15F74">
        <w:rPr>
          <w:rFonts w:ascii="Franklin Gothic Book" w:hAnsi="Franklin Gothic Book" w:cs="Calibri Light"/>
          <w:b/>
          <w:bCs/>
          <w:color w:val="003777"/>
        </w:rPr>
        <w:t xml:space="preserve">15.0%</w:t>
      </w:r>
      <w:r w:rsidR="00B15F74" w:rsidRPr="00B15F74">
        <w:rPr>
          <w:rFonts w:ascii="Franklin Gothic Book" w:hAnsi="Franklin Gothic Book" w:cs="Calibri Light"/>
        </w:rPr>
        <w:t xml:space="preserve">) than the average across GB (8.9%) – with </w:t>
      </w:r>
      <w:r>
        <w:rPr>
          <w:rFonts w:ascii="Franklin Gothic Book" w:hAnsi="Franklin Gothic Book" w:cs="Calibri Light"/>
        </w:rPr>
        <w:t xml:space="preserve">the North West</w:t>
      </w:r>
      <w:r w:rsidR="00B15F74" w:rsidRPr="00B15F74">
        <w:rPr>
          <w:rFonts w:ascii="Franklin Gothic Book" w:hAnsi="Franklin Gothic Book" w:cs="Calibri Light"/>
        </w:rPr>
        <w:t xml:space="preserve"> ranked </w:t>
      </w:r>
      <w:r w:rsidR="00B15F74" w:rsidRPr="00B15F74">
        <w:rPr>
          <w:rFonts w:ascii="Franklin Gothic Book" w:hAnsi="Franklin Gothic Book" w:cs="Calibri Light"/>
          <w:b/>
          <w:bCs/>
          <w:color w:val="003777"/>
        </w:rPr>
        <w:t xml:space="preserve">highest</w:t>
      </w:r>
      <w:r w:rsidR="00B15F74" w:rsidRPr="00B15F74">
        <w:rPr>
          <w:rFonts w:ascii="Franklin Gothic Book" w:hAnsi="Franklin Gothic Book" w:cs="Calibri Light"/>
          <w:color w:val="003777"/>
        </w:rPr>
        <w:t xml:space="preserve"> </w:t>
      </w:r>
      <w:r w:rsidR="00B15F74" w:rsidRPr="00B15F74">
        <w:rPr>
          <w:rFonts w:ascii="Franklin Gothic Book" w:hAnsi="Franklin Gothic Book" w:cs="Calibri Light"/>
        </w:rPr>
        <w:t xml:space="preserve">of all </w:t>
      </w:r>
      <w:r w:rsidR="00D42069">
        <w:rPr>
          <w:rFonts w:ascii="Franklin Gothic Book" w:hAnsi="Franklin Gothic Book" w:cs="Calibri Light"/>
        </w:rPr>
        <w:t>regions and nations</w:t>
      </w:r>
      <w:r w:rsidR="00B15F74" w:rsidRPr="00B15F74">
        <w:rPr>
          <w:rFonts w:ascii="Franklin Gothic Book" w:hAnsi="Franklin Gothic Book" w:cs="Calibri Light"/>
        </w:rPr>
        <w:t xml:space="preserve"> on this measure. </w:t>
      </w:r>
    </w:p>
    <w:p w14:paraId="6E0CCC01" w14:textId="2940E58D" w:rsidR="00704C16" w:rsidRDefault="00B15F74" w:rsidP="00B15F74">
      <w:pPr>
        <w:spacing w:before="240" w:after="240"/>
        <w:rPr>
          <w:rFonts w:ascii="Franklin Gothic Book" w:hAnsi="Franklin Gothic Book" w:cs="Calibri Light"/>
        </w:rPr>
      </w:pPr>
      <w:r w:rsidRPr="00B15F74">
        <w:rPr>
          <w:rFonts w:ascii="Franklin Gothic Book" w:hAnsi="Franklin Gothic Book" w:cs="Calibri Light"/>
        </w:rPr>
        <w:t xml:space="preserve">The region also has </w:t>
      </w:r>
      <w:r w:rsidR="009E7905">
        <w:rPr>
          <w:rFonts w:ascii="Franklin Gothic Book" w:hAnsi="Franklin Gothic Book" w:cs="Calibri Light"/>
        </w:rPr>
        <w:t>a</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higher</w:t>
      </w:r>
      <w:r w:rsidRPr="00B15F74">
        <w:rPr>
          <w:rFonts w:ascii="Franklin Gothic Book" w:hAnsi="Franklin Gothic Book" w:cs="Calibri Light"/>
          <w:color w:val="003777"/>
        </w:rPr>
        <w:t xml:space="preserve"> </w:t>
      </w:r>
      <w:r w:rsidRPr="00B15F74">
        <w:rPr>
          <w:rFonts w:ascii="Franklin Gothic Book" w:hAnsi="Franklin Gothic Book" w:cs="Calibri Light"/>
        </w:rPr>
        <w:t>proportion of people with a PGSI of 3-7 accessing treatment (</w:t>
      </w:r>
      <w:r w:rsidRPr="00B15F74">
        <w:rPr>
          <w:rFonts w:ascii="Franklin Gothic Book" w:hAnsi="Franklin Gothic Book" w:cs="Calibri Light"/>
          <w:b/>
          <w:bCs/>
          <w:color w:val="003777"/>
        </w:rPr>
        <w:t xml:space="preserve">48.3%</w:t>
      </w:r>
      <w:r w:rsidRPr="00B15F74">
        <w:rPr>
          <w:rFonts w:ascii="Franklin Gothic Book" w:hAnsi="Franklin Gothic Book" w:cs="Calibri Light"/>
        </w:rPr>
        <w:t xml:space="preserve">) compared with 36.1% across GB. </w:t>
      </w:r>
    </w:p>
    <w:p w14:paraId="1E54783E" w14:textId="633C26D0" w:rsidR="00B93D99" w:rsidRDefault="00B15F74" w:rsidP="00B93D99">
      <w:pPr>
        <w:spacing w:before="240" w:after="240"/>
        <w:rPr>
          <w:rFonts w:ascii="Franklin Gothic Book" w:hAnsi="Franklin Gothic Book" w:cs="Calibri Light"/>
        </w:rPr>
      </w:pPr>
      <w:r w:rsidRPr="00B15F74">
        <w:rPr>
          <w:rFonts w:ascii="Franklin Gothic Book" w:hAnsi="Franklin Gothic Book" w:cs="Calibri Light"/>
        </w:rPr>
        <w:t>A</w:t>
      </w:r>
      <w:r w:rsidR="001F71DC">
        <w:rPr>
          <w:rFonts w:ascii="Franklin Gothic Book" w:hAnsi="Franklin Gothic Book" w:cs="Calibri Light"/>
        </w:rPr>
        <w:t xml:space="preserve">cross GB, </w:t>
      </w:r>
      <w:r w:rsidR="007247ED">
        <w:rPr>
          <w:rFonts w:ascii="Franklin Gothic Book" w:hAnsi="Franklin Gothic Book" w:cs="Calibri Light"/>
        </w:rPr>
        <w:t>there is a</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higher</w:t>
      </w:r>
      <w:r w:rsidRPr="00B15F74">
        <w:rPr>
          <w:rFonts w:ascii="Franklin Gothic Book" w:hAnsi="Franklin Gothic Book" w:cs="Calibri Light"/>
          <w:color w:val="003777"/>
        </w:rPr>
        <w:t xml:space="preserve"> </w:t>
      </w:r>
      <w:r w:rsidRPr="00B15F74">
        <w:rPr>
          <w:rFonts w:ascii="Franklin Gothic Book" w:hAnsi="Franklin Gothic Book" w:cs="Calibri Light"/>
        </w:rPr>
        <w:t>proportion of people with ‘problem gambling’ behaviours (PGSI score of 8+) currently accessing treatment</w:t>
      </w:r>
      <w:r w:rsidR="002C3541">
        <w:rPr>
          <w:rFonts w:ascii="Franklin Gothic Book" w:hAnsi="Franklin Gothic Book" w:cs="Calibri Light"/>
        </w:rPr>
        <w:t xml:space="preserve"> compared to those with lower PGSI scores. </w:t>
      </w:r>
      <w:r w:rsidR="00704C16">
        <w:rPr>
          <w:rFonts w:ascii="Franklin Gothic Book" w:hAnsi="Franklin Gothic Book" w:cs="Calibri Light"/>
        </w:rPr>
        <w:t xml:space="preserve">However</w:t>
      </w:r>
      <w:r w:rsidRPr="00B15F74">
        <w:rPr>
          <w:rFonts w:ascii="Franklin Gothic Book" w:hAnsi="Franklin Gothic Book" w:cs="Calibri Light"/>
        </w:rPr>
        <w:t>,</w:t>
      </w:r>
      <w:r w:rsidR="00704C16">
        <w:rPr>
          <w:rFonts w:ascii="Franklin Gothic Book" w:hAnsi="Franklin Gothic Book" w:cs="Calibri Light"/>
        </w:rPr>
        <w:t xml:space="preserve"> </w:t>
      </w:r>
      <w:r w:rsidRPr="00B15F74">
        <w:rPr>
          <w:rFonts w:ascii="Franklin Gothic Book" w:hAnsi="Franklin Gothic Book" w:cs="Calibri Light"/>
        </w:rPr>
        <w:t xml:space="preserve">the North West shows a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prevalence (</w:t>
      </w:r>
      <w:r w:rsidRPr="00B15F74">
        <w:rPr>
          <w:rFonts w:ascii="Franklin Gothic Book" w:hAnsi="Franklin Gothic Book" w:cs="Calibri Light"/>
          <w:b/>
          <w:bCs/>
          <w:color w:val="003777"/>
        </w:rPr>
        <w:t xml:space="preserve">66.3%</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5th of all </w:t>
      </w:r>
      <w:r w:rsidR="00D42069">
        <w:rPr>
          <w:rFonts w:ascii="Franklin Gothic Book" w:hAnsi="Franklin Gothic Book" w:cs="Calibri Light"/>
          <w:b/>
          <w:bCs/>
          <w:color w:val="003777"/>
        </w:rPr>
        <w:t>regions and nations</w:t>
      </w:r>
      <w:r w:rsidRPr="00B15F74">
        <w:rPr>
          <w:rFonts w:ascii="Franklin Gothic Book" w:hAnsi="Franklin Gothic Book" w:cs="Calibri Light"/>
        </w:rPr>
        <w:t xml:space="preserve">) than the GB average (67.7%).</w:t>
      </w:r>
    </w:p>
    <w:p w14:paraId="0C6D12EC" w14:textId="4F7BAA0C" w:rsidR="0045748B" w:rsidRDefault="0045748B">
      <w:pPr>
        <w:rPr>
          <w:rFonts w:ascii="Franklin Gothic Book" w:hAnsi="Franklin Gothic Book" w:cs="Calibri Light"/>
        </w:rPr>
      </w:pPr>
      <w:r>
        <w:rPr>
          <w:rFonts w:ascii="Franklin Gothic Book" w:hAnsi="Franklin Gothic Book" w:cs="Calibri Light"/>
        </w:rPr>
        <w:br w:type="page"/>
      </w:r>
    </w:p>
    <w:p w14:paraId="25382EA0" w14:textId="1904830B" w:rsidR="0045748B" w:rsidRDefault="0045748B" w:rsidP="0045748B">
      <w:pPr>
        <w:spacing w:before="240" w:after="240"/>
        <w:rPr>
          <w:rFonts w:ascii="Franklin Gothic Book" w:hAnsi="Franklin Gothic Book" w:cs="Calibri Light"/>
        </w:rPr>
      </w:pPr>
      <w:r w:rsidRPr="00B15F74">
        <w:rPr>
          <w:rFonts w:ascii="Franklin Gothic Book" w:hAnsi="Franklin Gothic Book" w:cs="Calibri Light"/>
        </w:rPr>
        <w:lastRenderedPageBreak/>
        <w:t xml:space="preserve">The chart below shows the proportion of people with PGSI 1-2, 3-7 and 8+ who would like treatment or support to </w:t>
      </w:r>
      <w:r w:rsidR="0009102B">
        <w:rPr>
          <w:rFonts w:ascii="Franklin Gothic Book" w:hAnsi="Franklin Gothic Book" w:cs="Calibri Light"/>
        </w:rPr>
        <w:t>cut down on their</w:t>
      </w:r>
      <w:r w:rsidRPr="00B15F74">
        <w:rPr>
          <w:rFonts w:ascii="Franklin Gothic Book" w:hAnsi="Franklin Gothic Book" w:cs="Calibri Light"/>
        </w:rPr>
        <w:t xml:space="preserve"> gambling.</w:t>
      </w:r>
    </w:p>
    <w:p w14:paraId="79765DA2" w14:textId="77777777" w:rsidR="0045748B" w:rsidRPr="00725EC0" w:rsidRDefault="0045748B" w:rsidP="0045748B">
      <w:pPr>
        <w:shd w:val="clear" w:color="auto" w:fill="252C5E" w:themeFill="text2" w:themeFillTint="E6"/>
        <w:spacing w:before="240" w:after="240"/>
        <w:rPr>
          <w:rFonts w:ascii="Franklin Gothic Book" w:hAnsi="Franklin Gothic Book" w:cs="Calibri Light"/>
          <w:sz w:val="20"/>
          <w:szCs w:val="20"/>
        </w:rPr>
      </w:pPr>
      <w:r w:rsidRPr="00725EC0">
        <w:rPr>
          <w:rFonts w:ascii="Franklin Gothic Book" w:hAnsi="Franklin Gothic Book" w:cs="Calibri Light"/>
          <w:sz w:val="20"/>
          <w:szCs w:val="20"/>
        </w:rPr>
        <w:t>People with a PGSI score of 1-2, 3-7 and 8+ who want treatment, support or advice</w:t>
      </w:r>
      <w:r>
        <w:rPr>
          <w:rFonts w:ascii="Franklin Gothic Book" w:hAnsi="Franklin Gothic Book" w:cs="Calibri Light"/>
          <w:sz w:val="20"/>
          <w:szCs w:val="20"/>
        </w:rPr>
        <w:t xml:space="preserve"> </w:t>
      </w:r>
      <w:r w:rsidRPr="004A59EE">
        <w:rPr>
          <w:rFonts w:ascii="Franklin Gothic Book" w:hAnsi="Franklin Gothic Book" w:cs="Calibri Light"/>
          <w:sz w:val="20"/>
          <w:szCs w:val="20"/>
        </w:rPr>
        <w:t>to cut down on their gambling</w:t>
      </w:r>
    </w:p>
    <w:p w14:paraId="14EA3EC2" w14:textId="21BEF1CD" w:rsidR="0045748B" w:rsidRPr="00B15F74" w:rsidRDefault="0045748B" w:rsidP="0045748B">
      <w:pPr>
        <w:spacing w:before="240"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9" name="Picture 1580869512"/>
            <wp:cNvGraphicFramePr>
              <a:graphicFrameLocks noChangeAspect="1"/>
            </wp:cNvGraphicFramePr>
            <a:graphic>
              <a:graphicData uri="http://schemas.openxmlformats.org/drawingml/2006/picture">
                <pic:pic>
                  <pic:nvPicPr>
                    <pic:cNvPr id="0" name="pgsi_want_treat_North West.png"/>
                    <pic:cNvPicPr/>
                  </pic:nvPicPr>
                  <pic:blipFill>
                    <a:blip r:embed="rId25"/>
                    <a:stretch>
                      <a:fillRect/>
                    </a:stretch>
                  </pic:blipFill>
                  <pic:spPr>
                    <a:xfrm>
                      <a:off x="0" y="0"/>
                      <a:ext cx="5399999" cy="3239999"/>
                    </a:xfrm>
                    <a:prstGeom prst="rect"/>
                  </pic:spPr>
                </pic:pic>
              </a:graphicData>
            </a:graphic>
          </wp:inline>
        </w:drawing>
      </w:r>
    </w:p>
    <w:p w14:paraId="77617BCD" w14:textId="77777777" w:rsidR="0045748B" w:rsidRPr="00B15F74" w:rsidRDefault="0045748B" w:rsidP="0045748B">
      <w:pPr>
        <w:spacing w:before="240" w:after="240"/>
        <w:rPr>
          <w:rFonts w:ascii="Franklin Gothic Book" w:hAnsi="Franklin Gothic Book" w:cs="Calibri Light"/>
        </w:rPr>
      </w:pPr>
      <w:r>
        <w:rPr>
          <w:rFonts w:ascii="Franklin Gothic Book" w:hAnsi="Franklin Gothic Book" w:cs="Calibri Light"/>
        </w:rPr>
        <w:t xml:space="preserve">The North West</w:t>
      </w:r>
      <w:r w:rsidRPr="00B15F74">
        <w:rPr>
          <w:rFonts w:ascii="Franklin Gothic Book" w:hAnsi="Franklin Gothic Book" w:cs="Calibri Light"/>
        </w:rPr>
        <w:t xml:space="preserve"> has </w:t>
      </w:r>
      <w:r w:rsidRPr="00B15F74">
        <w:rPr>
          <w:rFonts w:ascii="Franklin Gothic Book" w:hAnsi="Franklin Gothic Book" w:cs="Calibri Light"/>
          <w:b/>
          <w:bCs/>
          <w:color w:val="003777"/>
        </w:rPr>
        <w:t xml:space="preserve">higher </w:t>
      </w:r>
      <w:r w:rsidRPr="00B15F74">
        <w:rPr>
          <w:rFonts w:ascii="Franklin Gothic Book" w:hAnsi="Franklin Gothic Book" w:cs="Calibri Light"/>
        </w:rPr>
        <w:t xml:space="preserve">demand for support, advice or treatment services than the GB average, with </w:t>
      </w:r>
      <w:r w:rsidRPr="00B15F74">
        <w:rPr>
          <w:rFonts w:ascii="Franklin Gothic Book" w:hAnsi="Franklin Gothic Book" w:cs="Calibri Light"/>
          <w:b/>
          <w:bCs/>
          <w:color w:val="003777"/>
        </w:rPr>
        <w:t xml:space="preserve">13.7%</w:t>
      </w:r>
      <w:r w:rsidRPr="00B15F74">
        <w:rPr>
          <w:rFonts w:ascii="Franklin Gothic Book" w:hAnsi="Franklin Gothic Book" w:cs="Calibri Light"/>
        </w:rPr>
        <w:t xml:space="preserve"> of respondents with PGSI scores of 1-2 stating they would like support, advice or treatment to deal with gambling problems, compared with 8.2% across GB as a whole. This is </w:t>
      </w:r>
      <w:r>
        <w:rPr>
          <w:rFonts w:ascii="Franklin Gothic Book" w:hAnsi="Franklin Gothic Book" w:cs="Calibri Light"/>
        </w:rPr>
        <w:t xml:space="preserve">consistent</w:t>
      </w:r>
      <w:r w:rsidRPr="00B15F74">
        <w:rPr>
          <w:rFonts w:ascii="Franklin Gothic Book" w:hAnsi="Franklin Gothic Book" w:cs="Calibri Light"/>
        </w:rPr>
        <w:t xml:space="preserve"> with the figures for people </w:t>
      </w:r>
      <w:r>
        <w:rPr>
          <w:rFonts w:ascii="Franklin Gothic Book" w:hAnsi="Franklin Gothic Book" w:cs="Calibri Light"/>
        </w:rPr>
        <w:t>that have accessed</w:t>
      </w:r>
      <w:r w:rsidRPr="00B15F74">
        <w:rPr>
          <w:rFonts w:ascii="Franklin Gothic Book" w:hAnsi="Franklin Gothic Book" w:cs="Calibri Light"/>
        </w:rPr>
        <w:t xml:space="preserve"> treatment</w:t>
      </w:r>
      <w:r>
        <w:rPr>
          <w:rFonts w:ascii="Franklin Gothic Book" w:hAnsi="Franklin Gothic Book" w:cs="Calibri Light"/>
        </w:rPr>
        <w:t xml:space="preserve"> in the last 12 months</w:t>
      </w:r>
      <w:r w:rsidRPr="00B15F74">
        <w:rPr>
          <w:rFonts w:ascii="Franklin Gothic Book" w:hAnsi="Franklin Gothic Book" w:cs="Calibri Light"/>
        </w:rPr>
        <w:t>. The region also ranks</w:t>
      </w:r>
      <w:r>
        <w:rPr>
          <w:rFonts w:ascii="Franklin Gothic Book" w:hAnsi="Franklin Gothic Book" w:cs="Calibri Light"/>
        </w:rPr>
        <w:t xml:space="preserve"> </w:t>
      </w:r>
      <w:r w:rsidRPr="00B15F74">
        <w:rPr>
          <w:rFonts w:ascii="Franklin Gothic Book" w:hAnsi="Franklin Gothic Book" w:cs="Calibri Light"/>
          <w:b/>
          <w:bCs/>
          <w:color w:val="003777"/>
        </w:rPr>
        <w:t xml:space="preserve">second highest</w:t>
      </w:r>
      <w:r w:rsidRPr="00B15F74">
        <w:rPr>
          <w:rFonts w:ascii="Franklin Gothic Book" w:hAnsi="Franklin Gothic Book" w:cs="Calibri Light"/>
          <w:color w:val="003777"/>
        </w:rPr>
        <w:t xml:space="preserve"> </w:t>
      </w:r>
      <w:r w:rsidRPr="00B15F74">
        <w:rPr>
          <w:rFonts w:ascii="Franklin Gothic Book" w:hAnsi="Franklin Gothic Book" w:cs="Calibri Light"/>
        </w:rPr>
        <w:t>in terms of the proportion of people with a PGSI score of 3-7 wanting treatment (</w:t>
      </w:r>
      <w:r w:rsidRPr="00B15F74">
        <w:rPr>
          <w:rFonts w:ascii="Franklin Gothic Book" w:hAnsi="Franklin Gothic Book" w:cs="Calibri Light"/>
          <w:b/>
          <w:bCs/>
          <w:color w:val="003777"/>
        </w:rPr>
        <w:t xml:space="preserve">45.2%</w:t>
      </w:r>
      <w:r w:rsidRPr="00B15F74">
        <w:rPr>
          <w:rFonts w:ascii="Franklin Gothic Book" w:hAnsi="Franklin Gothic Book" w:cs="Calibri Light"/>
        </w:rPr>
        <w:t xml:space="preserve">), compared with 36.4% across GB. This is</w:t>
      </w:r>
      <w:r>
        <w:rPr>
          <w:rFonts w:ascii="Franklin Gothic Book" w:hAnsi="Franklin Gothic Book" w:cs="Calibri Light"/>
        </w:rPr>
        <w:t xml:space="preserve">, however, not reflected</w:t>
      </w:r>
      <w:r w:rsidRPr="00B15F74">
        <w:rPr>
          <w:rFonts w:ascii="Franklin Gothic Book" w:hAnsi="Franklin Gothic Book" w:cs="Calibri Light"/>
        </w:rPr>
        <w:t xml:space="preserve"> in the demand for support, advice</w:t>
      </w:r>
      <w:r>
        <w:rPr>
          <w:rFonts w:ascii="Franklin Gothic Book" w:hAnsi="Franklin Gothic Book" w:cs="Calibri Light"/>
        </w:rPr>
        <w:t>,</w:t>
      </w:r>
      <w:r w:rsidRPr="00B15F74">
        <w:rPr>
          <w:rFonts w:ascii="Franklin Gothic Book" w:hAnsi="Franklin Gothic Book" w:cs="Calibri Light"/>
        </w:rPr>
        <w:t xml:space="preserve"> or treatment services among those with ‘problem gambling’ behaviours (PGSI 8+), which is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in </w:t>
      </w:r>
      <w:r>
        <w:rPr>
          <w:rFonts w:ascii="Franklin Gothic Book" w:hAnsi="Franklin Gothic Book" w:cs="Calibri Light"/>
        </w:rPr>
        <w:t xml:space="preserve">the North West</w:t>
      </w:r>
      <w:r w:rsidRPr="00B15F74">
        <w:rPr>
          <w:rFonts w:ascii="Franklin Gothic Book" w:hAnsi="Franklin Gothic Book" w:cs="Calibri Light"/>
        </w:rPr>
        <w:t xml:space="preserve"> –</w:t>
      </w:r>
      <w:r w:rsidRPr="00B15F74">
        <w:rPr>
          <w:rFonts w:ascii="Franklin Gothic Book" w:hAnsi="Franklin Gothic Book" w:cs="Calibri Light"/>
          <w:b/>
          <w:bCs/>
        </w:rPr>
        <w:t xml:space="preserve"> </w:t>
      </w:r>
      <w:r w:rsidRPr="00B15F74">
        <w:rPr>
          <w:rFonts w:ascii="Franklin Gothic Book" w:hAnsi="Franklin Gothic Book" w:cs="Calibri Light"/>
          <w:b/>
          <w:bCs/>
          <w:color w:val="003777"/>
        </w:rPr>
        <w:t xml:space="preserve">62.1%</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of those with PGSI 8+ want support, advice or treatment services, compared with 66.7% across GB.</w:t>
      </w:r>
    </w:p>
    <w:p w14:paraId="2354A417" w14:textId="77777777" w:rsidR="0045748B" w:rsidRDefault="0045748B" w:rsidP="00B93D99">
      <w:pPr>
        <w:spacing w:before="240" w:after="240"/>
        <w:rPr>
          <w:rFonts w:ascii="Franklin Gothic Book" w:hAnsi="Franklin Gothic Book" w:cs="Calibri Light"/>
        </w:rPr>
      </w:pPr>
      <w:r w:rsidRPr="00B15F74">
        <w:rPr>
          <w:rFonts w:ascii="Franklin Gothic Book" w:hAnsi="Franklin Gothic Book" w:cs="Calibri Light"/>
          <w:b/>
          <w:bCs/>
          <w:color w:val="003777"/>
        </w:rPr>
        <w:t xml:space="preserve">Manchester</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has the highest rates of people </w:t>
      </w:r>
      <w:r>
        <w:rPr>
          <w:rFonts w:ascii="Franklin Gothic Book" w:hAnsi="Franklin Gothic Book" w:cs="Calibri Light"/>
        </w:rPr>
        <w:t xml:space="preserve">with a PGSI of 8+ </w:t>
      </w:r>
      <w:r w:rsidRPr="00B15F74">
        <w:rPr>
          <w:rFonts w:ascii="Franklin Gothic Book" w:hAnsi="Franklin Gothic Book" w:cs="Calibri Light"/>
        </w:rPr>
        <w:t xml:space="preserve">wanting treatment, support or advice within the region.  This higher rate of wanting treatment is likely linked to the relatively diverse ethnic profile in Manchester. Data shows, those from ethnic minority communities are more likely to have higher levels of ‘problem gambling’.</w:t>
      </w:r>
    </w:p>
    <w:p w14:paraId="6D3624DB" w14:textId="77777777" w:rsidR="0045748B" w:rsidRDefault="0045748B">
      <w:pPr>
        <w:rPr>
          <w:rFonts w:ascii="Franklin Gothic Book" w:hAnsi="Franklin Gothic Book" w:cs="Calibri Light"/>
        </w:rPr>
      </w:pPr>
      <w:r>
        <w:rPr>
          <w:rFonts w:ascii="Franklin Gothic Book" w:hAnsi="Franklin Gothic Book" w:cs="Calibri Light"/>
        </w:rPr>
        <w:br w:type="page"/>
      </w:r>
    </w:p>
    <w:p w14:paraId="74A67514" w14:textId="28AE1553" w:rsidR="0045748B" w:rsidRDefault="0045748B" w:rsidP="00B93D99">
      <w:pPr>
        <w:spacing w:before="240" w:after="240"/>
        <w:rPr>
          <w:rFonts w:ascii="Franklin Gothic Book" w:hAnsi="Franklin Gothic Book" w:cs="Calibri Light"/>
        </w:rPr>
      </w:pPr>
      <w:r w:rsidRPr="0045748B">
        <w:rPr>
          <w:rFonts w:ascii="Franklin Gothic Book" w:hAnsi="Franklin Gothic Book" w:cs="Calibri Light"/>
        </w:rPr>
        <w:lastRenderedPageBreak/>
        <w:t>The next two charts present time series data</w:t>
      </w:r>
      <w:r>
        <w:rPr>
          <w:rFonts w:ascii="Franklin Gothic Book" w:hAnsi="Franklin Gothic Book" w:cs="Calibri Light"/>
        </w:rPr>
        <w:t xml:space="preserve"> - </w:t>
      </w:r>
      <w:r w:rsidRPr="0045748B">
        <w:rPr>
          <w:rFonts w:ascii="Franklin Gothic Book" w:hAnsi="Franklin Gothic Book" w:cs="Calibri Light"/>
        </w:rPr>
        <w:t xml:space="preserve">first showing those accessing treatment to </w:t>
      </w:r>
      <w:r>
        <w:rPr>
          <w:rFonts w:ascii="Franklin Gothic Book" w:hAnsi="Franklin Gothic Book" w:cs="Calibri Light"/>
        </w:rPr>
        <w:t>cut down</w:t>
      </w:r>
      <w:r w:rsidRPr="0045748B">
        <w:rPr>
          <w:rFonts w:ascii="Franklin Gothic Book" w:hAnsi="Franklin Gothic Book" w:cs="Calibri Light"/>
        </w:rPr>
        <w:t xml:space="preserve"> their gambling, followed by those seeking treatment</w:t>
      </w:r>
      <w:r>
        <w:rPr>
          <w:rFonts w:ascii="Franklin Gothic Book" w:hAnsi="Franklin Gothic Book" w:cs="Calibri Light"/>
        </w:rPr>
        <w:t xml:space="preserve"> to cut down on their gambling.</w:t>
      </w:r>
    </w:p>
    <w:p w14:paraId="4E64F143" w14:textId="77642608" w:rsidR="00575170" w:rsidRDefault="0045748B" w:rsidP="00B93D99">
      <w:pPr>
        <w:spacing w:before="240" w:after="240"/>
        <w:rPr>
          <w:rFonts w:ascii="Franklin Gothic Book" w:hAnsi="Franklin Gothic Book" w:cs="Calibri Light"/>
        </w:rPr>
      </w:pPr>
      <w:r>
        <w:rPr>
          <w:rFonts w:ascii="Franklin Gothic Book" w:hAnsi="Franklin Gothic Book" w:cs="Calibri Light"/>
        </w:rPr>
        <w:t xml:space="preserve">The first chart </w:t>
      </w:r>
      <w:r w:rsidR="00575170" w:rsidRPr="00B3448D">
        <w:rPr>
          <w:rFonts w:ascii="Franklin Gothic Book" w:hAnsi="Franklin Gothic Book" w:cs="Calibri Light"/>
        </w:rPr>
        <w:t xml:space="preserve">below shows </w:t>
      </w:r>
      <w:r w:rsidR="00575170">
        <w:rPr>
          <w:rFonts w:ascii="Franklin Gothic Book" w:hAnsi="Franklin Gothic Book" w:cs="Calibri Light"/>
        </w:rPr>
        <w:t>the trends of</w:t>
      </w:r>
      <w:r w:rsidR="00575170" w:rsidRPr="00B3448D">
        <w:rPr>
          <w:rFonts w:ascii="Franklin Gothic Book" w:hAnsi="Franklin Gothic Book" w:cs="Calibri Light"/>
        </w:rPr>
        <w:t xml:space="preserve"> respondents </w:t>
      </w:r>
      <w:r w:rsidR="00575170" w:rsidRPr="00575170">
        <w:rPr>
          <w:rFonts w:ascii="Franklin Gothic Book" w:hAnsi="Franklin Gothic Book" w:cs="Calibri Light"/>
        </w:rPr>
        <w:t xml:space="preserve">who have accessed treatment, support or advice </w:t>
      </w:r>
      <w:r w:rsidR="00575170">
        <w:rPr>
          <w:rFonts w:ascii="Franklin Gothic Book" w:hAnsi="Franklin Gothic Book" w:cs="Calibri Light"/>
        </w:rPr>
        <w:t xml:space="preserve">for the North West</w:t>
      </w:r>
      <w:r w:rsidR="00575170" w:rsidRPr="00FA6483">
        <w:rPr>
          <w:rFonts w:ascii="Franklin Gothic Book" w:hAnsi="Franklin Gothic Book" w:cs="Calibri Light"/>
        </w:rPr>
        <w:t xml:space="preserve"> region</w:t>
      </w:r>
      <w:r w:rsidR="00575170">
        <w:rPr>
          <w:rFonts w:ascii="Franklin Gothic Book" w:hAnsi="Franklin Gothic Book" w:cs="Calibri Light"/>
        </w:rPr>
        <w:t xml:space="preserve"> in comparison with the GB trends </w:t>
      </w:r>
      <w:r w:rsidR="00575170" w:rsidRPr="00B3448D">
        <w:rPr>
          <w:rFonts w:ascii="Franklin Gothic Book" w:hAnsi="Franklin Gothic Book" w:cs="Calibri Light"/>
        </w:rPr>
        <w:t>(broken down by PGSI score)</w:t>
      </w:r>
      <w:r w:rsidR="00575170">
        <w:rPr>
          <w:rFonts w:ascii="Franklin Gothic Book" w:hAnsi="Franklin Gothic Book" w:cs="Calibri Light"/>
        </w:rPr>
        <w:t>.</w:t>
      </w:r>
    </w:p>
    <w:p w14:paraId="56B95EEB" w14:textId="0D21BB47" w:rsidR="00575170" w:rsidRPr="00725EC0" w:rsidRDefault="00575170" w:rsidP="00575170">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with PGSI score of 1-2, 3-7 and 8+ </w:t>
      </w:r>
      <w:bookmarkStart w:id="10" w:name="_Hlk200374137"/>
      <w:r w:rsidRPr="00725EC0">
        <w:rPr>
          <w:rFonts w:ascii="Franklin Gothic Book" w:hAnsi="Franklin Gothic Book" w:cs="Calibri Light"/>
          <w:sz w:val="20"/>
          <w:szCs w:val="20"/>
        </w:rPr>
        <w:t>who have accessed treatment, support or advice</w:t>
      </w:r>
      <w:r w:rsidR="004A59EE">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in the previous 12 months</w:t>
      </w:r>
      <w:r>
        <w:rPr>
          <w:rFonts w:ascii="Franklin Gothic Book" w:hAnsi="Franklin Gothic Book" w:cs="Calibri Light"/>
          <w:sz w:val="20"/>
          <w:szCs w:val="20"/>
        </w:rPr>
        <w:t xml:space="preserve"> </w:t>
      </w:r>
      <w:bookmarkEnd w:id="10"/>
      <w:r w:rsidR="00DF334D">
        <w:rPr>
          <w:rFonts w:ascii="Franklin Gothic Book" w:hAnsi="Franklin Gothic Book" w:cs="Calibri Light"/>
          <w:sz w:val="20"/>
          <w:szCs w:val="20"/>
        </w:rPr>
        <w:t>(2020 - 2024)</w:t>
      </w:r>
    </w:p>
    <w:p w14:paraId="207B533C" w14:textId="086F1A1B" w:rsidR="00575170" w:rsidRPr="004F68FA" w:rsidRDefault="00575170" w:rsidP="00575170">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bookmarkStart w:id="11" w:name="_Hlk200374611"/>
      <w:r>
        <w:rPr>
          <w:rFonts w:ascii="Franklin Gothic Book" w:hAnsi="Franklin Gothic Book" w:cs="Calibri Light"/>
        </w:rPr>
      </w:r>
      <w:bookmarkEnd w:id="11"/>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539227"/>
            <wp:docPr id="1010" name="Picture 1580869511"/>
            <wp:cNvGraphicFramePr>
              <a:graphicFrameLocks noChangeAspect="1"/>
            </wp:cNvGraphicFramePr>
            <a:graphic>
              <a:graphicData uri="http://schemas.openxmlformats.org/drawingml/2006/picture">
                <pic:pic>
                  <pic:nvPicPr>
                    <pic:cNvPr id="0" name="pgsi_access_treat_time_series_North West.png"/>
                    <pic:cNvPicPr/>
                  </pic:nvPicPr>
                  <pic:blipFill>
                    <a:blip r:embed="rId24"/>
                    <a:stretch>
                      <a:fillRect/>
                    </a:stretch>
                  </pic:blipFill>
                  <pic:spPr>
                    <a:xfrm>
                      <a:off x="0" y="0"/>
                      <a:ext cx="5400000" cy="2539227"/>
                    </a:xfrm>
                    <a:prstGeom prst="rect"/>
                  </pic:spPr>
                </pic:pic>
              </a:graphicData>
            </a:graphic>
          </wp:inline>
        </w:drawing>
      </w:r>
    </w:p>
    <w:p w14:paraId="557EAADA" w14:textId="77777777" w:rsidR="0045748B" w:rsidRDefault="00575170" w:rsidP="0045748B">
      <w:pPr>
        <w:spacing w:before="240" w:after="240"/>
        <w:rPr>
          <w:rFonts w:ascii="Franklin Gothic Book" w:hAnsi="Franklin Gothic Book" w:cs="Calibri Light"/>
        </w:rPr>
      </w:pPr>
      <w:r>
        <w:rPr>
          <w:rFonts w:ascii="Franklin Gothic Book" w:hAnsi="Franklin Gothic Book" w:cs="Calibri Light"/>
        </w:rPr>
        <w:t xml:space="preserve">The North West</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001D443C">
        <w:rPr>
          <w:rFonts w:ascii="Franklin Gothic Book" w:hAnsi="Franklin Gothic Book" w:cs="Calibri Light"/>
        </w:rPr>
        <w:t xml:space="preserve">rate of people </w:t>
      </w:r>
      <w:r w:rsidR="00A14D71">
        <w:rPr>
          <w:rFonts w:ascii="Franklin Gothic Book" w:hAnsi="Franklin Gothic Book" w:cs="Calibri Light"/>
        </w:rPr>
        <w:t xml:space="preserve">(PGSI 8+) </w:t>
      </w:r>
      <w:r w:rsidR="001D443C">
        <w:rPr>
          <w:rFonts w:ascii="Franklin Gothic Book" w:hAnsi="Franklin Gothic Book" w:cs="Calibri Light"/>
        </w:rPr>
        <w:t>accessing treatment, support or advice</w:t>
      </w:r>
      <w:r>
        <w:rPr>
          <w:rFonts w:ascii="Franklin Gothic Book" w:hAnsi="Franklin Gothic Book" w:cs="Calibri Light"/>
        </w:rPr>
        <w:t xml:space="preserve"> over time</w:t>
      </w:r>
      <w:r w:rsidR="00123076">
        <w:rPr>
          <w:rFonts w:ascii="Franklin Gothic Book" w:hAnsi="Franklin Gothic Book" w:cs="Calibri Light"/>
        </w:rPr>
        <w:t xml:space="preserve">, from </w:t>
      </w:r>
      <w:r w:rsidR="00123076" w:rsidRPr="00123076">
        <w:rPr>
          <w:rFonts w:ascii="Franklin Gothic Book" w:hAnsi="Franklin Gothic Book" w:cs="Calibri Light"/>
          <w:b/>
          <w:bCs/>
          <w:color w:val="003777"/>
        </w:rPr>
        <w:t xml:space="preserve">59.0%</w:t>
      </w:r>
      <w:r w:rsidR="00123076" w:rsidRPr="00967BB1">
        <w:rPr>
          <w:rFonts w:ascii="Franklin Gothic Book" w:hAnsi="Franklin Gothic Book" w:cs="Calibri Light"/>
          <w:color w:val="252C5E" w:themeColor="text2" w:themeTint="E6"/>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2020</w:t>
      </w:r>
      <w:r w:rsidR="00123076">
        <w:rPr>
          <w:rFonts w:ascii="Franklin Gothic Book" w:hAnsi="Franklin Gothic Book" w:cs="Calibri Light"/>
        </w:rPr>
        <w:t xml:space="preserve"> to </w:t>
      </w:r>
      <w:r w:rsidR="00123076" w:rsidRPr="00123076">
        <w:rPr>
          <w:rFonts w:ascii="Franklin Gothic Book" w:hAnsi="Franklin Gothic Book" w:cs="Calibri Light"/>
          <w:b/>
          <w:bCs/>
          <w:color w:val="003777"/>
        </w:rPr>
        <w:t xml:space="preserve">66.3%</w:t>
      </w:r>
      <w:r w:rsidR="00123076" w:rsidRPr="00123076">
        <w:rPr>
          <w:rFonts w:ascii="Franklin Gothic Book" w:hAnsi="Franklin Gothic Book" w:cs="Calibri Light"/>
          <w:color w:val="003777"/>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2024</w:t>
      </w:r>
      <w:r w:rsidR="00123076">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bookmarkStart w:id="12" w:name="_Toc108511439"/>
    </w:p>
    <w:p w14:paraId="362597A0" w14:textId="77777777" w:rsidR="0045748B" w:rsidRDefault="0045748B">
      <w:pPr>
        <w:rPr>
          <w:rFonts w:ascii="Franklin Gothic Book" w:hAnsi="Franklin Gothic Book" w:cs="Calibri Light"/>
        </w:rPr>
      </w:pPr>
      <w:r>
        <w:rPr>
          <w:rFonts w:ascii="Franklin Gothic Book" w:hAnsi="Franklin Gothic Book" w:cs="Calibri Light"/>
        </w:rPr>
        <w:br w:type="page"/>
      </w:r>
    </w:p>
    <w:p w14:paraId="0FA6E15C" w14:textId="776D460F" w:rsidR="00C728EF" w:rsidRPr="0045748B" w:rsidRDefault="00C728EF" w:rsidP="0045748B">
      <w:pPr>
        <w:spacing w:before="240" w:after="240"/>
        <w:rPr>
          <w:rFonts w:ascii="Franklin Gothic Book" w:hAnsi="Franklin Gothic Book" w:cs="Calibri Light"/>
          <w:b/>
          <w:bCs/>
          <w:color w:val="003777"/>
        </w:rPr>
      </w:pPr>
      <w:r w:rsidRPr="00B3448D">
        <w:rPr>
          <w:rFonts w:ascii="Franklin Gothic Book" w:hAnsi="Franklin Gothic Book" w:cs="Calibri Light"/>
        </w:rPr>
        <w:lastRenderedPageBreak/>
        <w:t xml:space="preserve">The chart below shows </w:t>
      </w:r>
      <w:r>
        <w:rPr>
          <w:rFonts w:ascii="Franklin Gothic Book" w:hAnsi="Franklin Gothic Book" w:cs="Calibri Light"/>
        </w:rPr>
        <w:t>the trends of</w:t>
      </w:r>
      <w:r w:rsidRPr="00B3448D">
        <w:rPr>
          <w:rFonts w:ascii="Franklin Gothic Book" w:hAnsi="Franklin Gothic Book" w:cs="Calibri Light"/>
        </w:rPr>
        <w:t xml:space="preserve"> respondents </w:t>
      </w:r>
      <w:r w:rsidRPr="00575170">
        <w:rPr>
          <w:rFonts w:ascii="Franklin Gothic Book" w:hAnsi="Franklin Gothic Book" w:cs="Calibri Light"/>
        </w:rPr>
        <w:t xml:space="preserve">who </w:t>
      </w:r>
      <w:r w:rsidRPr="00B15F74">
        <w:rPr>
          <w:rFonts w:ascii="Franklin Gothic Book" w:hAnsi="Franklin Gothic Book" w:cs="Calibri Light"/>
        </w:rPr>
        <w:t>would like</w:t>
      </w:r>
      <w:r w:rsidRPr="00575170">
        <w:rPr>
          <w:rFonts w:ascii="Franklin Gothic Book" w:hAnsi="Franklin Gothic Book" w:cs="Calibri Light"/>
        </w:rPr>
        <w:t xml:space="preserve"> treatment</w:t>
      </w:r>
      <w:r>
        <w:rPr>
          <w:rFonts w:ascii="Franklin Gothic Book" w:hAnsi="Franklin Gothic Book" w:cs="Calibri Light"/>
        </w:rPr>
        <w:t xml:space="preserve"> or </w:t>
      </w:r>
      <w:r w:rsidRPr="00575170">
        <w:rPr>
          <w:rFonts w:ascii="Franklin Gothic Book" w:hAnsi="Franklin Gothic Book" w:cs="Calibri Light"/>
        </w:rPr>
        <w:t xml:space="preserve">support or advice </w:t>
      </w:r>
      <w:r>
        <w:rPr>
          <w:rFonts w:ascii="Franklin Gothic Book" w:hAnsi="Franklin Gothic Book" w:cs="Calibri Light"/>
        </w:rPr>
        <w:t xml:space="preserve">for the North West</w:t>
      </w:r>
      <w:r w:rsidRPr="00FA6483">
        <w:rPr>
          <w:rFonts w:ascii="Franklin Gothic Book" w:hAnsi="Franklin Gothic Book" w:cs="Calibri Light"/>
        </w:rPr>
        <w:t xml:space="preserve"> region</w:t>
      </w:r>
      <w:r>
        <w:rPr>
          <w:rFonts w:ascii="Franklin Gothic Book" w:hAnsi="Franklin Gothic Book" w:cs="Calibri Light"/>
        </w:rPr>
        <w:t xml:space="preserve"> in comparison with the GB trends </w:t>
      </w:r>
      <w:r w:rsidRPr="00B3448D">
        <w:rPr>
          <w:rFonts w:ascii="Franklin Gothic Book" w:hAnsi="Franklin Gothic Book" w:cs="Calibri Light"/>
        </w:rPr>
        <w:t>(broken down by PGSI score)</w:t>
      </w:r>
      <w:r>
        <w:rPr>
          <w:rFonts w:ascii="Franklin Gothic Book" w:hAnsi="Franklin Gothic Book" w:cs="Calibri Light"/>
        </w:rPr>
        <w:t>.</w:t>
      </w:r>
    </w:p>
    <w:p w14:paraId="102045D1" w14:textId="30BD5CDC" w:rsidR="00C728EF" w:rsidRPr="00725EC0" w:rsidRDefault="00C728EF" w:rsidP="00C728EF">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with PGSI score of 1-2, 3-7 and 8+ who </w:t>
      </w:r>
      <w:r>
        <w:rPr>
          <w:rFonts w:ascii="Franklin Gothic Book" w:hAnsi="Franklin Gothic Book" w:cs="Calibri Light"/>
          <w:sz w:val="20"/>
          <w:szCs w:val="20"/>
        </w:rPr>
        <w:t>want</w:t>
      </w:r>
      <w:r w:rsidRPr="00725EC0">
        <w:rPr>
          <w:rFonts w:ascii="Franklin Gothic Book" w:hAnsi="Franklin Gothic Book" w:cs="Calibri Light"/>
          <w:sz w:val="20"/>
          <w:szCs w:val="20"/>
        </w:rPr>
        <w:t xml:space="preserve"> treatment, support or advice</w:t>
      </w:r>
      <w:r>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w:t>
      </w:r>
      <w:r w:rsidR="00DF334D">
        <w:rPr>
          <w:rFonts w:ascii="Franklin Gothic Book" w:hAnsi="Franklin Gothic Book" w:cs="Calibri Light"/>
          <w:sz w:val="20"/>
          <w:szCs w:val="20"/>
        </w:rPr>
        <w:t>(2020 - 2024)</w:t>
      </w:r>
    </w:p>
    <w:p w14:paraId="412309AA" w14:textId="78F2379A" w:rsidR="00C728EF" w:rsidRPr="004F68FA" w:rsidRDefault="00C728EF" w:rsidP="00C728EF">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539227"/>
            <wp:docPr id="1011" name="Picture 1580869513"/>
            <wp:cNvGraphicFramePr>
              <a:graphicFrameLocks noChangeAspect="1"/>
            </wp:cNvGraphicFramePr>
            <a:graphic>
              <a:graphicData uri="http://schemas.openxmlformats.org/drawingml/2006/picture">
                <pic:pic>
                  <pic:nvPicPr>
                    <pic:cNvPr id="0" name="pgsi_want_treat_time_series_North West.png"/>
                    <pic:cNvPicPr/>
                  </pic:nvPicPr>
                  <pic:blipFill>
                    <a:blip r:embed="rId26"/>
                    <a:stretch>
                      <a:fillRect/>
                    </a:stretch>
                  </pic:blipFill>
                  <pic:spPr>
                    <a:xfrm>
                      <a:off x="0" y="0"/>
                      <a:ext cx="5400000" cy="2539227"/>
                    </a:xfrm>
                    <a:prstGeom prst="rect"/>
                  </pic:spPr>
                </pic:pic>
              </a:graphicData>
            </a:graphic>
          </wp:inline>
        </w:drawing>
      </w:r>
    </w:p>
    <w:p w14:paraId="1F94E138" w14:textId="2D7E047C" w:rsidR="00C728EF" w:rsidRPr="00C728EF" w:rsidRDefault="00C728EF" w:rsidP="00C728EF">
      <w:pPr>
        <w:spacing w:before="240" w:after="240"/>
        <w:rPr>
          <w:rFonts w:ascii="Franklin Gothic Book" w:hAnsi="Franklin Gothic Book" w:cs="Calibri Light"/>
          <w:color w:val="003777"/>
        </w:rPr>
      </w:pPr>
      <w:r>
        <w:rPr>
          <w:rFonts w:ascii="Franklin Gothic Book" w:hAnsi="Franklin Gothic Book" w:cs="Calibri Light"/>
        </w:rPr>
        <w:t xml:space="preserve">The North West</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 decreasing</w:t>
      </w:r>
      <w:r w:rsidRPr="00FA6483">
        <w:rPr>
          <w:rFonts w:ascii="Franklin Gothic Book" w:hAnsi="Franklin Gothic Book" w:cs="Calibri Light"/>
          <w:color w:val="003777"/>
        </w:rPr>
        <w:t xml:space="preserve"> </w:t>
      </w:r>
      <w:r>
        <w:rPr>
          <w:rFonts w:ascii="Franklin Gothic Book" w:hAnsi="Franklin Gothic Book" w:cs="Calibri Light"/>
        </w:rPr>
        <w:t xml:space="preserve">rate of people </w:t>
      </w:r>
      <w:r w:rsidR="00A14D71">
        <w:rPr>
          <w:rFonts w:ascii="Franklin Gothic Book" w:hAnsi="Franklin Gothic Book" w:cs="Calibri Light"/>
        </w:rPr>
        <w:t xml:space="preserve">(PGSI 8+) </w:t>
      </w:r>
      <w:r>
        <w:rPr>
          <w:rFonts w:ascii="Franklin Gothic Book" w:hAnsi="Franklin Gothic Book" w:cs="Calibri Light"/>
        </w:rPr>
        <w:t>wanting treatment, support or advice over time</w:t>
      </w:r>
      <w:r w:rsidR="00123076">
        <w:rPr>
          <w:rFonts w:ascii="Franklin Gothic Book" w:hAnsi="Franklin Gothic Book" w:cs="Calibri Light"/>
        </w:rPr>
        <w:t xml:space="preserve">, from </w:t>
      </w:r>
      <w:r w:rsidR="00123076" w:rsidRPr="00123076">
        <w:rPr>
          <w:rFonts w:ascii="Franklin Gothic Book" w:hAnsi="Franklin Gothic Book" w:cs="Calibri Light"/>
          <w:b/>
          <w:bCs/>
          <w:color w:val="003777"/>
        </w:rPr>
        <w:t xml:space="preserve">67.8%</w:t>
      </w:r>
      <w:r w:rsidR="00123076" w:rsidRPr="00967BB1">
        <w:rPr>
          <w:rFonts w:ascii="Franklin Gothic Book" w:hAnsi="Franklin Gothic Book" w:cs="Calibri Light"/>
          <w:color w:val="252C5E" w:themeColor="text2" w:themeTint="E6"/>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2020</w:t>
      </w:r>
      <w:r w:rsidR="00123076">
        <w:rPr>
          <w:rFonts w:ascii="Franklin Gothic Book" w:hAnsi="Franklin Gothic Book" w:cs="Calibri Light"/>
        </w:rPr>
        <w:t xml:space="preserve"> to </w:t>
      </w:r>
      <w:r w:rsidR="00123076" w:rsidRPr="00123076">
        <w:rPr>
          <w:rFonts w:ascii="Franklin Gothic Book" w:hAnsi="Franklin Gothic Book" w:cs="Calibri Light"/>
          <w:b/>
          <w:bCs/>
          <w:color w:val="003777"/>
        </w:rPr>
        <w:t xml:space="preserve">62.1%</w:t>
      </w:r>
      <w:r w:rsidR="00123076" w:rsidRPr="00123076">
        <w:rPr>
          <w:rFonts w:ascii="Franklin Gothic Book" w:hAnsi="Franklin Gothic Book" w:cs="Calibri Light"/>
          <w:color w:val="003777"/>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 divergence from</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p>
    <w:p w14:paraId="1273EE0F" w14:textId="77777777" w:rsidR="00C728EF" w:rsidRDefault="00C728EF">
      <w:pPr>
        <w:rPr>
          <w:rFonts w:ascii="Franklin Gothic Book" w:eastAsia="Times New Roman" w:hAnsi="Franklin Gothic Book" w:cs="Calibri Light"/>
          <w:color w:val="000000" w:themeColor="text1"/>
          <w:kern w:val="24"/>
          <w:sz w:val="32"/>
          <w:szCs w:val="32"/>
          <w:lang w:eastAsia="en-US"/>
          <w14:ligatures w14:val="none"/>
        </w:rPr>
      </w:pPr>
      <w:r>
        <w:br w:type="page"/>
      </w:r>
    </w:p>
    <w:p w14:paraId="4755622F" w14:textId="77765A52" w:rsidR="00114880" w:rsidRPr="00AA79DD" w:rsidRDefault="00114880" w:rsidP="00C32234">
      <w:pPr>
        <w:pStyle w:val="Subheader"/>
      </w:pPr>
      <w:r w:rsidRPr="00114880">
        <w:lastRenderedPageBreak/>
        <w:t>Barriers and Facilitators to Accessing Treatment and Support</w:t>
      </w:r>
      <w:bookmarkEnd w:id="12"/>
      <w:r w:rsidR="00577943">
        <w:rPr>
          <w:rStyle w:val="FootnoteReference"/>
        </w:rPr>
        <w:footnoteReference w:id="7"/>
      </w:r>
    </w:p>
    <w:p w14:paraId="0F5500CB" w14:textId="5A8A3762" w:rsidR="00114880" w:rsidRPr="004F68FA" w:rsidRDefault="00114880" w:rsidP="00AA79DD">
      <w:pPr>
        <w:spacing w:after="240"/>
        <w:rPr>
          <w:rFonts w:ascii="Franklin Gothic Book" w:hAnsi="Franklin Gothic Book" w:cs="Calibri Light"/>
        </w:rPr>
      </w:pPr>
      <w:r w:rsidRPr="004F68FA">
        <w:rPr>
          <w:rFonts w:ascii="Franklin Gothic Book" w:hAnsi="Franklin Gothic Book" w:cs="Calibri Light"/>
        </w:rPr>
        <w:t xml:space="preserve">The table below explores the key barriers to accessing treatment, support or advice across the region (in the context of GB as a whole). Response rates are based on those who have gambled in the last 12 months and have stated that they do not want treatment, support or advice, broken down by PGSI category (1-2, 3-7 and 8+). </w:t>
      </w:r>
    </w:p>
    <w:tbl>
      <w:tblPr>
        <w:tblW w:w="89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1039"/>
        <w:gridCol w:w="1040"/>
        <w:gridCol w:w="1039"/>
        <w:gridCol w:w="1040"/>
        <w:gridCol w:w="1039"/>
        <w:gridCol w:w="1040"/>
      </w:tblGrid>
      <w:tr w:rsidR="00AA79DD" w:rsidRPr="004F68FA" w14:paraId="340BAABD" w14:textId="77777777" w:rsidTr="0013414C">
        <w:trPr>
          <w:trHeight w:val="300"/>
        </w:trPr>
        <w:tc>
          <w:tcPr>
            <w:tcW w:w="2689" w:type="dxa"/>
            <w:shd w:val="clear" w:color="auto" w:fill="003777"/>
            <w:noWrap/>
            <w:vAlign w:val="center"/>
            <w:hideMark/>
          </w:tcPr>
          <w:p w14:paraId="4B0C2FEE" w14:textId="23B59268" w:rsidR="00AA79DD" w:rsidRPr="00C55EE4" w:rsidRDefault="00AA79DD" w:rsidP="00AA79DD">
            <w:pPr>
              <w:spacing w:line="256" w:lineRule="auto"/>
              <w:rPr>
                <w:rFonts w:ascii="Franklin Gothic Book" w:eastAsia="Times New Roman" w:hAnsi="Franklin Gothic Book" w:cs="Calibri Light"/>
                <w:color w:val="FFFFFF"/>
                <w:szCs w:val="20"/>
                <w:lang w:eastAsia="en-GB"/>
              </w:rPr>
            </w:pPr>
            <w:r w:rsidRPr="00C55EE4">
              <w:rPr>
                <w:rFonts w:ascii="Franklin Gothic Book" w:eastAsia="Times New Roman" w:hAnsi="Franklin Gothic Book" w:cs="Calibri Light"/>
                <w:color w:val="FFFFFF"/>
                <w:szCs w:val="20"/>
                <w:lang w:eastAsia="en-GB"/>
              </w:rPr>
              <w:t>Barriers to seeking treatment or support for gambling harm</w:t>
            </w:r>
          </w:p>
        </w:tc>
        <w:tc>
          <w:tcPr>
            <w:tcW w:w="1039" w:type="dxa"/>
            <w:shd w:val="clear" w:color="auto" w:fill="003777"/>
            <w:noWrap/>
            <w:hideMark/>
          </w:tcPr>
          <w:p w14:paraId="2D97A28A" w14:textId="26DBB92F"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hAnsi="Franklin Gothic Book" w:cs="Calibri Light"/>
              </w:rPr>
              <w:t xml:space="preserve">North West (PGSI 1-2)</w:t>
            </w:r>
          </w:p>
        </w:tc>
        <w:tc>
          <w:tcPr>
            <w:tcW w:w="1040" w:type="dxa"/>
            <w:shd w:val="clear" w:color="auto" w:fill="003777"/>
            <w:noWrap/>
            <w:hideMark/>
          </w:tcPr>
          <w:p w14:paraId="2D43633F" w14:textId="239D973D"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eastAsia="Times New Roman" w:hAnsi="Franklin Gothic Book" w:cs="Calibri Light"/>
                <w:color w:val="FFFFFF"/>
              </w:rPr>
              <w:t xml:space="preserve">North West (PGSI 3-7)</w:t>
            </w:r>
          </w:p>
        </w:tc>
        <w:tc>
          <w:tcPr>
            <w:tcW w:w="1039" w:type="dxa"/>
            <w:shd w:val="clear" w:color="auto" w:fill="003777"/>
          </w:tcPr>
          <w:p w14:paraId="0D433CEF" w14:textId="295A1BB2" w:rsidR="00AA79DD" w:rsidRPr="00AA79DD" w:rsidRDefault="00AA79DD" w:rsidP="00AA79DD">
            <w:pPr>
              <w:spacing w:line="256" w:lineRule="auto"/>
              <w:jc w:val="center"/>
              <w:rPr>
                <w:rFonts w:ascii="Franklin Gothic Book" w:eastAsia="Times New Roman" w:hAnsi="Franklin Gothic Book" w:cs="Calibri Light"/>
                <w:color w:val="FFFFFF"/>
              </w:rPr>
            </w:pPr>
            <w:r w:rsidRPr="00AA79DD">
              <w:rPr>
                <w:rFonts w:ascii="Franklin Gothic Book" w:eastAsia="Times New Roman" w:hAnsi="Franklin Gothic Book" w:cs="Calibri Light"/>
                <w:color w:val="FFFFFF"/>
              </w:rPr>
              <w:t xml:space="preserve">North West (PGSI 8+)</w:t>
            </w:r>
          </w:p>
        </w:tc>
        <w:tc>
          <w:tcPr>
            <w:tcW w:w="1040" w:type="dxa"/>
            <w:shd w:val="clear" w:color="auto" w:fill="003777"/>
          </w:tcPr>
          <w:p w14:paraId="6A809942" w14:textId="77777777" w:rsidR="00AA79DD" w:rsidRPr="00C55EE4" w:rsidRDefault="00AA79DD" w:rsidP="00AA79DD">
            <w:pPr>
              <w:spacing w:line="256" w:lineRule="auto"/>
              <w:jc w:val="center"/>
              <w:rPr>
                <w:rFonts w:ascii="Franklin Gothic Book" w:hAnsi="Franklin Gothic Book" w:cs="Calibri Light"/>
              </w:rPr>
            </w:pPr>
            <w:r w:rsidRPr="00C55EE4">
              <w:rPr>
                <w:rFonts w:ascii="Franklin Gothic Book" w:hAnsi="Franklin Gothic Book" w:cs="Calibri Light"/>
              </w:rPr>
              <w:t>GB</w:t>
            </w:r>
          </w:p>
          <w:p w14:paraId="015500EA" w14:textId="6284561C"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hAnsi="Franklin Gothic Book" w:cs="Calibri Light"/>
              </w:rPr>
              <w:t>(PGSI 1-2)</w:t>
            </w:r>
          </w:p>
        </w:tc>
        <w:tc>
          <w:tcPr>
            <w:tcW w:w="1039" w:type="dxa"/>
            <w:shd w:val="clear" w:color="auto" w:fill="003777"/>
          </w:tcPr>
          <w:p w14:paraId="33E71329"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5FB8F5EF" w14:textId="42D6EA9B"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3-7)</w:t>
            </w:r>
          </w:p>
        </w:tc>
        <w:tc>
          <w:tcPr>
            <w:tcW w:w="1040" w:type="dxa"/>
            <w:shd w:val="clear" w:color="auto" w:fill="003777"/>
          </w:tcPr>
          <w:p w14:paraId="0B4F9C61"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36F6C5B6" w14:textId="082EF575"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8+)</w:t>
            </w:r>
          </w:p>
        </w:tc>
      </w:tr>
      <w:tr w:rsidR="00DB6DC7" w:rsidRPr="004F68FA" w14:paraId="50C24549" w14:textId="77777777" w:rsidTr="0013414C">
        <w:trPr>
          <w:trHeight w:val="300"/>
        </w:trPr>
        <w:tc>
          <w:tcPr>
            <w:tcW w:w="2689" w:type="dxa"/>
            <w:shd w:val="clear" w:color="auto" w:fill="EEEEEE"/>
            <w:noWrap/>
            <w:hideMark/>
          </w:tcPr>
          <w:p w14:paraId="3EA1E369" w14:textId="52C3B0F8"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 xml:space="preserve">Not considering gambling a problem </w:t>
            </w:r>
          </w:p>
        </w:tc>
        <w:tc>
          <w:tcPr>
            <w:tcW w:w="1039" w:type="dxa"/>
            <w:shd w:val="clear" w:color="auto" w:fill="F8C2A4" w:themeFill="accent2" w:themeFillTint="66"/>
            <w:noWrap/>
          </w:tcPr>
          <w:p w14:paraId="639E094F" w14:textId="00E556B5"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43.5%*</w:t>
            </w:r>
          </w:p>
        </w:tc>
        <w:tc>
          <w:tcPr>
            <w:tcW w:w="1040" w:type="dxa"/>
            <w:shd w:val="clear" w:color="auto" w:fill="F8C2A4" w:themeFill="accent2" w:themeFillTint="66"/>
            <w:noWrap/>
          </w:tcPr>
          <w:p w14:paraId="40D8178E" w14:textId="793C0576"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36.7%*</w:t>
            </w:r>
          </w:p>
        </w:tc>
        <w:tc>
          <w:tcPr>
            <w:tcW w:w="1039" w:type="dxa"/>
            <w:shd w:val="clear" w:color="auto" w:fill="F8C2A4" w:themeFill="accent2" w:themeFillTint="66"/>
          </w:tcPr>
          <w:p w14:paraId="3D0C8617" w14:textId="0EAA8A6A"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16.2%*</w:t>
            </w:r>
          </w:p>
        </w:tc>
        <w:tc>
          <w:tcPr>
            <w:tcW w:w="1040" w:type="dxa"/>
            <w:shd w:val="clear" w:color="auto" w:fill="EEEEEE"/>
          </w:tcPr>
          <w:p w14:paraId="24810297" w14:textId="0A26A1B5"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46.2%</w:t>
            </w:r>
          </w:p>
        </w:tc>
        <w:tc>
          <w:tcPr>
            <w:tcW w:w="1039" w:type="dxa"/>
            <w:shd w:val="clear" w:color="auto" w:fill="EEEEEE"/>
          </w:tcPr>
          <w:p w14:paraId="044D135B" w14:textId="64118905"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47.8%</w:t>
            </w:r>
          </w:p>
        </w:tc>
        <w:tc>
          <w:tcPr>
            <w:tcW w:w="1040" w:type="dxa"/>
            <w:shd w:val="clear" w:color="auto" w:fill="EEEEEE"/>
          </w:tcPr>
          <w:p w14:paraId="1BEC3BE3" w14:textId="74B2990B"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15.1%</w:t>
            </w:r>
          </w:p>
        </w:tc>
      </w:tr>
      <w:tr w:rsidR="00DB6DC7" w:rsidRPr="004F68FA" w14:paraId="4CC1261C" w14:textId="77777777" w:rsidTr="0013414C">
        <w:trPr>
          <w:trHeight w:val="300"/>
        </w:trPr>
        <w:tc>
          <w:tcPr>
            <w:tcW w:w="2689" w:type="dxa"/>
            <w:shd w:val="clear" w:color="auto" w:fill="EEEEEE"/>
            <w:noWrap/>
            <w:hideMark/>
          </w:tcPr>
          <w:p w14:paraId="47E8E8D8" w14:textId="7C941909"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Don’t think treatment or support is relevant or suitable</w:t>
            </w:r>
          </w:p>
        </w:tc>
        <w:tc>
          <w:tcPr>
            <w:tcW w:w="1039" w:type="dxa"/>
            <w:shd w:val="clear" w:color="auto" w:fill="F8C2A4" w:themeFill="accent2" w:themeFillTint="66"/>
            <w:noWrap/>
          </w:tcPr>
          <w:p w14:paraId="4D3992D1" w14:textId="3F8CBDFA"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24.3%*</w:t>
            </w:r>
          </w:p>
        </w:tc>
        <w:tc>
          <w:tcPr>
            <w:tcW w:w="1040" w:type="dxa"/>
            <w:shd w:val="clear" w:color="auto" w:fill="F8C2A4" w:themeFill="accent2" w:themeFillTint="66"/>
            <w:noWrap/>
          </w:tcPr>
          <w:p w14:paraId="34C2286E" w14:textId="156105E0"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12.3%*</w:t>
            </w:r>
          </w:p>
        </w:tc>
        <w:tc>
          <w:tcPr>
            <w:tcW w:w="1039" w:type="dxa"/>
            <w:shd w:val="clear" w:color="auto" w:fill="F8C2A4" w:themeFill="accent2" w:themeFillTint="66"/>
          </w:tcPr>
          <w:p w14:paraId="1795C8E6" w14:textId="462B24FC"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10.6%*</w:t>
            </w:r>
          </w:p>
        </w:tc>
        <w:tc>
          <w:tcPr>
            <w:tcW w:w="1040" w:type="dxa"/>
            <w:shd w:val="clear" w:color="auto" w:fill="EEEEEE"/>
          </w:tcPr>
          <w:p w14:paraId="6848D739" w14:textId="7D8BFA2D"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30.1%</w:t>
            </w:r>
          </w:p>
        </w:tc>
        <w:tc>
          <w:tcPr>
            <w:tcW w:w="1039" w:type="dxa"/>
            <w:shd w:val="clear" w:color="auto" w:fill="EEEEEE"/>
          </w:tcPr>
          <w:p w14:paraId="4D75A456" w14:textId="7E09957E"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24.7%</w:t>
            </w:r>
          </w:p>
        </w:tc>
        <w:tc>
          <w:tcPr>
            <w:tcW w:w="1040" w:type="dxa"/>
            <w:shd w:val="clear" w:color="auto" w:fill="EEEEEE"/>
          </w:tcPr>
          <w:p w14:paraId="352E5008" w14:textId="0F06A23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17.3%</w:t>
            </w:r>
          </w:p>
        </w:tc>
      </w:tr>
      <w:tr w:rsidR="00DB6DC7" w:rsidRPr="004F68FA" w14:paraId="28823547" w14:textId="77777777" w:rsidTr="0013414C">
        <w:trPr>
          <w:trHeight w:val="300"/>
        </w:trPr>
        <w:tc>
          <w:tcPr>
            <w:tcW w:w="2689" w:type="dxa"/>
            <w:shd w:val="clear" w:color="auto" w:fill="EEEEEE"/>
            <w:noWrap/>
            <w:hideMark/>
          </w:tcPr>
          <w:p w14:paraId="28DFECE5" w14:textId="29969508"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Gambling has positive impacts (e.g. part of social life, make money)</w:t>
            </w:r>
          </w:p>
        </w:tc>
        <w:tc>
          <w:tcPr>
            <w:tcW w:w="1039" w:type="dxa"/>
            <w:shd w:val="clear" w:color="auto" w:fill="F8C2A4" w:themeFill="accent2" w:themeFillTint="66"/>
            <w:noWrap/>
          </w:tcPr>
          <w:p w14:paraId="318FD62C" w14:textId="0036C3BF"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13.7%*</w:t>
            </w:r>
          </w:p>
        </w:tc>
        <w:tc>
          <w:tcPr>
            <w:tcW w:w="1040" w:type="dxa"/>
            <w:shd w:val="clear" w:color="auto" w:fill="F8C2A4" w:themeFill="accent2" w:themeFillTint="66"/>
            <w:noWrap/>
          </w:tcPr>
          <w:p w14:paraId="76182CAC" w14:textId="500034F4"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27.4%*</w:t>
            </w:r>
          </w:p>
        </w:tc>
        <w:tc>
          <w:tcPr>
            <w:tcW w:w="1039" w:type="dxa"/>
            <w:shd w:val="clear" w:color="auto" w:fill="F8C2A4" w:themeFill="accent2" w:themeFillTint="66"/>
          </w:tcPr>
          <w:p w14:paraId="1876C8C2" w14:textId="32FC41D2"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7.9%*</w:t>
            </w:r>
          </w:p>
        </w:tc>
        <w:tc>
          <w:tcPr>
            <w:tcW w:w="1040" w:type="dxa"/>
            <w:shd w:val="clear" w:color="auto" w:fill="EEEEEE"/>
          </w:tcPr>
          <w:p w14:paraId="20008123" w14:textId="3C4E1BA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9.5%</w:t>
            </w:r>
          </w:p>
        </w:tc>
        <w:tc>
          <w:tcPr>
            <w:tcW w:w="1039" w:type="dxa"/>
            <w:shd w:val="clear" w:color="auto" w:fill="EEEEEE"/>
          </w:tcPr>
          <w:p w14:paraId="4E66DA34" w14:textId="4FA24E27"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18.8%</w:t>
            </w:r>
          </w:p>
        </w:tc>
        <w:tc>
          <w:tcPr>
            <w:tcW w:w="1040" w:type="dxa"/>
            <w:shd w:val="clear" w:color="auto" w:fill="EEEEEE"/>
          </w:tcPr>
          <w:p w14:paraId="5ACDE976" w14:textId="1A44038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16.1%</w:t>
            </w:r>
          </w:p>
        </w:tc>
      </w:tr>
      <w:tr w:rsidR="00DB6DC7" w:rsidRPr="004F68FA" w14:paraId="2A0DE4EA" w14:textId="77777777" w:rsidTr="0013414C">
        <w:trPr>
          <w:trHeight w:val="300"/>
        </w:trPr>
        <w:tc>
          <w:tcPr>
            <w:tcW w:w="2689" w:type="dxa"/>
            <w:shd w:val="clear" w:color="auto" w:fill="EEEEEE"/>
            <w:noWrap/>
            <w:hideMark/>
          </w:tcPr>
          <w:p w14:paraId="26429D5E" w14:textId="41D78D41"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 xml:space="preserve">Don’t think treatment or support would be helpful </w:t>
            </w:r>
          </w:p>
        </w:tc>
        <w:tc>
          <w:tcPr>
            <w:tcW w:w="1039" w:type="dxa"/>
            <w:shd w:val="clear" w:color="auto" w:fill="F8C2A4" w:themeFill="accent2" w:themeFillTint="66"/>
            <w:noWrap/>
          </w:tcPr>
          <w:p w14:paraId="649BD7F1" w14:textId="1275DA9A"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40" w:type="dxa"/>
            <w:shd w:val="clear" w:color="auto" w:fill="F8C2A4" w:themeFill="accent2" w:themeFillTint="66"/>
            <w:noWrap/>
          </w:tcPr>
          <w:p w14:paraId="49B82C9D" w14:textId="4E4FFA18"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10.6%*</w:t>
            </w:r>
          </w:p>
        </w:tc>
        <w:tc>
          <w:tcPr>
            <w:tcW w:w="1039" w:type="dxa"/>
            <w:shd w:val="clear" w:color="auto" w:fill="F8C2A4" w:themeFill="accent2" w:themeFillTint="66"/>
          </w:tcPr>
          <w:p w14:paraId="39946ABD" w14:textId="6D3A54BD"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8.1%*</w:t>
            </w:r>
          </w:p>
        </w:tc>
        <w:tc>
          <w:tcPr>
            <w:tcW w:w="1040" w:type="dxa"/>
            <w:shd w:val="clear" w:color="auto" w:fill="EEEEEE"/>
          </w:tcPr>
          <w:p w14:paraId="0DCF9720" w14:textId="0B24739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2.6%</w:t>
            </w:r>
          </w:p>
        </w:tc>
        <w:tc>
          <w:tcPr>
            <w:tcW w:w="1039" w:type="dxa"/>
            <w:shd w:val="clear" w:color="auto" w:fill="EEEEEE"/>
          </w:tcPr>
          <w:p w14:paraId="6FE55E85" w14:textId="783E5A8B"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7.5%</w:t>
            </w:r>
          </w:p>
        </w:tc>
        <w:tc>
          <w:tcPr>
            <w:tcW w:w="1040" w:type="dxa"/>
            <w:shd w:val="clear" w:color="auto" w:fill="EEEEEE"/>
          </w:tcPr>
          <w:p w14:paraId="4D68017D" w14:textId="2CA605EF"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9.2%</w:t>
            </w:r>
          </w:p>
        </w:tc>
      </w:tr>
      <w:tr w:rsidR="00DB6DC7" w:rsidRPr="004F68FA" w14:paraId="7F31C123" w14:textId="77777777" w:rsidTr="0013414C">
        <w:trPr>
          <w:trHeight w:val="300"/>
        </w:trPr>
        <w:tc>
          <w:tcPr>
            <w:tcW w:w="2689" w:type="dxa"/>
            <w:shd w:val="clear" w:color="auto" w:fill="EEEEEE"/>
            <w:noWrap/>
            <w:hideMark/>
          </w:tcPr>
          <w:p w14:paraId="7213A9F0" w14:textId="3DE5D1F6"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Stigma (e.g. feeling embarrassed, not wanting people to find out)</w:t>
            </w:r>
          </w:p>
        </w:tc>
        <w:tc>
          <w:tcPr>
            <w:tcW w:w="1039" w:type="dxa"/>
            <w:shd w:val="clear" w:color="auto" w:fill="F8C2A4" w:themeFill="accent2" w:themeFillTint="66"/>
            <w:noWrap/>
          </w:tcPr>
          <w:p w14:paraId="776B6095" w14:textId="71D1D7AF"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3.8%*</w:t>
            </w:r>
          </w:p>
        </w:tc>
        <w:tc>
          <w:tcPr>
            <w:tcW w:w="1040" w:type="dxa"/>
            <w:shd w:val="clear" w:color="auto" w:fill="F8C2A4" w:themeFill="accent2" w:themeFillTint="66"/>
            <w:noWrap/>
          </w:tcPr>
          <w:p w14:paraId="6D6532D5" w14:textId="1A4C4CB0"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6.3%*</w:t>
            </w:r>
          </w:p>
        </w:tc>
        <w:tc>
          <w:tcPr>
            <w:tcW w:w="1039" w:type="dxa"/>
            <w:shd w:val="clear" w:color="auto" w:fill="F8C2A4" w:themeFill="accent2" w:themeFillTint="66"/>
          </w:tcPr>
          <w:p w14:paraId="5E5BF536" w14:textId="7C26B601"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32.8%*</w:t>
            </w:r>
          </w:p>
        </w:tc>
        <w:tc>
          <w:tcPr>
            <w:tcW w:w="1040" w:type="dxa"/>
            <w:shd w:val="clear" w:color="auto" w:fill="EEEEEE"/>
          </w:tcPr>
          <w:p w14:paraId="08DAFEC0" w14:textId="0A763570"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2.5%</w:t>
            </w:r>
          </w:p>
        </w:tc>
        <w:tc>
          <w:tcPr>
            <w:tcW w:w="1039" w:type="dxa"/>
            <w:shd w:val="clear" w:color="auto" w:fill="EEEEEE"/>
          </w:tcPr>
          <w:p w14:paraId="546BAEF7" w14:textId="20919E4F"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5.6%</w:t>
            </w:r>
          </w:p>
        </w:tc>
        <w:tc>
          <w:tcPr>
            <w:tcW w:w="1040" w:type="dxa"/>
            <w:shd w:val="clear" w:color="auto" w:fill="EEEEEE"/>
          </w:tcPr>
          <w:p w14:paraId="422421CE" w14:textId="751B9799"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23.9%</w:t>
            </w:r>
          </w:p>
        </w:tc>
      </w:tr>
      <w:tr w:rsidR="00DB6DC7" w:rsidRPr="004F68FA" w14:paraId="07A365A7" w14:textId="77777777" w:rsidTr="0013414C">
        <w:trPr>
          <w:trHeight w:val="300"/>
        </w:trPr>
        <w:tc>
          <w:tcPr>
            <w:tcW w:w="2689" w:type="dxa"/>
            <w:shd w:val="clear" w:color="auto" w:fill="EEEEEE"/>
            <w:noWrap/>
            <w:hideMark/>
          </w:tcPr>
          <w:p w14:paraId="32CB4BBC" w14:textId="28E7F091"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Think that accessing treatment or support would be inaccessible</w:t>
            </w:r>
          </w:p>
        </w:tc>
        <w:tc>
          <w:tcPr>
            <w:tcW w:w="1039" w:type="dxa"/>
            <w:shd w:val="clear" w:color="auto" w:fill="F8C2A4" w:themeFill="accent2" w:themeFillTint="66"/>
            <w:noWrap/>
          </w:tcPr>
          <w:p w14:paraId="3C25340E" w14:textId="74213BCC"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40" w:type="dxa"/>
            <w:shd w:val="clear" w:color="auto" w:fill="F8C2A4" w:themeFill="accent2" w:themeFillTint="66"/>
            <w:noWrap/>
          </w:tcPr>
          <w:p w14:paraId="7A4ABEDF" w14:textId="39FFEFA1"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5.7%*</w:t>
            </w:r>
          </w:p>
        </w:tc>
        <w:tc>
          <w:tcPr>
            <w:tcW w:w="1039" w:type="dxa"/>
            <w:shd w:val="clear" w:color="auto" w:fill="F8C2A4" w:themeFill="accent2" w:themeFillTint="66"/>
          </w:tcPr>
          <w:p w14:paraId="20895D49" w14:textId="2A98CA55"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13.1%*</w:t>
            </w:r>
          </w:p>
        </w:tc>
        <w:tc>
          <w:tcPr>
            <w:tcW w:w="1040" w:type="dxa"/>
            <w:shd w:val="clear" w:color="auto" w:fill="EEEEEE"/>
          </w:tcPr>
          <w:p w14:paraId="50CC7F21" w14:textId="2723FD89"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1.9%</w:t>
            </w:r>
          </w:p>
        </w:tc>
        <w:tc>
          <w:tcPr>
            <w:tcW w:w="1039" w:type="dxa"/>
            <w:shd w:val="clear" w:color="auto" w:fill="EEEEEE"/>
          </w:tcPr>
          <w:p w14:paraId="5035E503" w14:textId="26187273"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5.3%</w:t>
            </w:r>
          </w:p>
        </w:tc>
        <w:tc>
          <w:tcPr>
            <w:tcW w:w="1040" w:type="dxa"/>
            <w:shd w:val="clear" w:color="auto" w:fill="EEEEEE"/>
          </w:tcPr>
          <w:p w14:paraId="3E9F7DA1" w14:textId="17ED4224"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17.0%</w:t>
            </w:r>
          </w:p>
        </w:tc>
      </w:tr>
    </w:tbl>
    <w:p w14:paraId="449F24D5" w14:textId="007B83D4" w:rsidR="00A53032" w:rsidRPr="00C55EE4" w:rsidRDefault="00A53032" w:rsidP="00A53032">
      <w:pPr>
        <w:spacing w:before="240"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szCs w:val="20"/>
          <w:lang w:eastAsia="en-GB"/>
        </w:rPr>
        <w:t xml:space="preserve">The most commonly cited reason for </w:t>
      </w:r>
      <w:r w:rsidR="00780CB8">
        <w:rPr>
          <w:rFonts w:ascii="Franklin Gothic Book" w:eastAsia="Times New Roman" w:hAnsi="Franklin Gothic Book" w:cs="Calibri Light"/>
          <w:szCs w:val="20"/>
          <w:lang w:eastAsia="en-GB"/>
        </w:rPr>
        <w:t xml:space="preserve">not </w:t>
      </w:r>
      <w:r w:rsidRPr="00C55EE4">
        <w:rPr>
          <w:rFonts w:ascii="Franklin Gothic Book" w:eastAsia="Times New Roman" w:hAnsi="Franklin Gothic Book" w:cs="Calibri Light"/>
          <w:szCs w:val="20"/>
          <w:lang w:eastAsia="en-GB"/>
        </w:rPr>
        <w:t xml:space="preserve">seeking treatment, support or advice for gambling harm in </w:t>
      </w:r>
      <w:r w:rsidR="009E7905">
        <w:rPr>
          <w:rFonts w:ascii="Franklin Gothic Book" w:eastAsia="Times New Roman" w:hAnsi="Franklin Gothic Book" w:cs="Calibri Light"/>
          <w:szCs w:val="20"/>
          <w:lang w:eastAsia="en-GB"/>
        </w:rPr>
        <w:t xml:space="preserve">the North West</w:t>
      </w:r>
      <w:r>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szCs w:val="20"/>
          <w:lang w:eastAsia="en-GB"/>
        </w:rPr>
        <w:t>among those with a:</w:t>
      </w:r>
    </w:p>
    <w:p w14:paraId="2854E6C8" w14:textId="5E7A526A" w:rsidR="00A53032" w:rsidRPr="00C55EE4" w:rsidRDefault="00A53032" w:rsidP="00A53032">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1-2</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Pr="00111031">
        <w:rPr>
          <w:rFonts w:ascii="Franklin Gothic Book" w:eastAsia="Times New Roman" w:hAnsi="Franklin Gothic Book" w:cs="Calibri Light"/>
          <w:b/>
          <w:bCs/>
          <w:color w:val="003777"/>
          <w:szCs w:val="20"/>
          <w:lang w:eastAsia="en-GB"/>
        </w:rPr>
        <w:t xml:space="preserve">Not considering gambling a problem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43.5%</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46.2%</w:t>
      </w:r>
      <w:r w:rsidRPr="00C55EE4">
        <w:rPr>
          <w:rFonts w:ascii="Franklin Gothic Book" w:eastAsia="Times New Roman" w:hAnsi="Franklin Gothic Book" w:cs="Calibri Light"/>
          <w:szCs w:val="20"/>
          <w:lang w:eastAsia="en-GB"/>
        </w:rPr>
        <w:t xml:space="preserve"> across GB)</w:t>
      </w:r>
    </w:p>
    <w:p w14:paraId="5C26539B" w14:textId="5D7B9566" w:rsidR="00A53032" w:rsidRPr="00C55EE4" w:rsidRDefault="00A53032" w:rsidP="00A53032">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3-7</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Pr="00111031">
        <w:rPr>
          <w:rFonts w:ascii="Franklin Gothic Book" w:eastAsia="Times New Roman" w:hAnsi="Franklin Gothic Book" w:cs="Calibri Light"/>
          <w:b/>
          <w:bCs/>
          <w:color w:val="003777"/>
          <w:szCs w:val="20"/>
          <w:lang w:eastAsia="en-GB"/>
        </w:rPr>
        <w:t xml:space="preserve">Not considering gambling a problem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36.7%</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47.8%</w:t>
      </w:r>
      <w:r w:rsidRPr="00C55EE4">
        <w:rPr>
          <w:rFonts w:ascii="Franklin Gothic Book" w:eastAsia="Times New Roman" w:hAnsi="Franklin Gothic Book" w:cs="Calibri Light"/>
          <w:szCs w:val="20"/>
          <w:lang w:eastAsia="en-GB"/>
        </w:rPr>
        <w:t xml:space="preserve"> across GB)</w:t>
      </w:r>
    </w:p>
    <w:p w14:paraId="4562500D" w14:textId="1C82B58D" w:rsidR="00A53032" w:rsidRPr="00C55EE4" w:rsidRDefault="00A53032" w:rsidP="00A53032">
      <w:pPr>
        <w:pStyle w:val="ListParagraph"/>
        <w:numPr>
          <w:ilvl w:val="0"/>
          <w:numId w:val="49"/>
        </w:numPr>
        <w:tabs>
          <w:tab w:val="left" w:pos="2268"/>
        </w:tabs>
        <w:spacing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lastRenderedPageBreak/>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8+</w:t>
      </w:r>
      <w:r w:rsidRPr="00C55EE4">
        <w:rPr>
          <w:rFonts w:ascii="Franklin Gothic Book" w:eastAsia="Times New Roman" w:hAnsi="Franklin Gothic Book" w:cs="Calibri Light"/>
          <w:szCs w:val="20"/>
          <w:lang w:eastAsia="en-GB"/>
        </w:rPr>
        <w:t xml:space="preserve"> is</w:t>
      </w:r>
      <w:r w:rsidRPr="00C55EE4">
        <w:rPr>
          <w:rFonts w:ascii="Franklin Gothic Book" w:eastAsia="Times New Roman" w:hAnsi="Franklin Gothic Book" w:cs="Calibri Light"/>
          <w:b/>
          <w:bCs/>
          <w:color w:val="003777"/>
          <w:szCs w:val="20"/>
          <w:lang w:eastAsia="en-GB"/>
        </w:rPr>
        <w:t xml:space="preserve"> </w:t>
      </w:r>
      <w:r w:rsidRPr="00111031">
        <w:rPr>
          <w:rFonts w:ascii="Franklin Gothic Book" w:eastAsia="Times New Roman" w:hAnsi="Franklin Gothic Book" w:cs="Calibri Light"/>
          <w:b/>
          <w:bCs/>
          <w:color w:val="003777"/>
          <w:szCs w:val="20"/>
          <w:lang w:eastAsia="en-GB"/>
        </w:rPr>
        <w:t xml:space="preserve">Stigma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32.8%</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23.9%</w:t>
      </w:r>
      <w:r w:rsidRPr="00C55EE4">
        <w:rPr>
          <w:rFonts w:ascii="Franklin Gothic Book" w:eastAsia="Times New Roman" w:hAnsi="Franklin Gothic Book" w:cs="Calibri Light"/>
          <w:szCs w:val="20"/>
          <w:lang w:eastAsia="en-GB"/>
        </w:rPr>
        <w:t xml:space="preserve"> across GB)</w:t>
      </w:r>
    </w:p>
    <w:p w14:paraId="3F0EEFFC" w14:textId="7A1927E7" w:rsidR="00114880" w:rsidRPr="001B391E" w:rsidRDefault="00AA79DD" w:rsidP="00AA79DD">
      <w:pPr>
        <w:spacing w:after="240"/>
        <w:rPr>
          <w:rFonts w:ascii="Franklin Gothic Book" w:hAnsi="Franklin Gothic Book" w:cs="Calibri Light"/>
        </w:rPr>
      </w:pPr>
      <w:r w:rsidRPr="001B391E">
        <w:rPr>
          <w:rFonts w:ascii="Franklin Gothic Book" w:hAnsi="Franklin Gothic Book" w:cs="Calibri Light"/>
        </w:rPr>
        <w:t>The table below compares the most commonly cited reasons for people seeking treatment, support and advice for gambling (among those currently accessing it) in the region and GB as a whole, broken down by PGSI category (1-2, 3-7 and 8+).</w:t>
      </w:r>
    </w:p>
    <w:tbl>
      <w:tblPr>
        <w:tblW w:w="89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1039"/>
        <w:gridCol w:w="1040"/>
        <w:gridCol w:w="1039"/>
        <w:gridCol w:w="1040"/>
        <w:gridCol w:w="1039"/>
        <w:gridCol w:w="1040"/>
      </w:tblGrid>
      <w:tr w:rsidR="00AA79DD" w:rsidRPr="004F68FA" w14:paraId="24630B05" w14:textId="77777777" w:rsidTr="0013414C">
        <w:trPr>
          <w:trHeight w:val="300"/>
        </w:trPr>
        <w:tc>
          <w:tcPr>
            <w:tcW w:w="2689" w:type="dxa"/>
            <w:shd w:val="clear" w:color="auto" w:fill="003777"/>
            <w:noWrap/>
            <w:vAlign w:val="center"/>
            <w:hideMark/>
          </w:tcPr>
          <w:p w14:paraId="3B19776E" w14:textId="65234C66" w:rsidR="00AA79DD" w:rsidRPr="00C55EE4" w:rsidRDefault="00AA79DD" w:rsidP="00AA79DD">
            <w:pPr>
              <w:spacing w:line="256" w:lineRule="auto"/>
              <w:rPr>
                <w:rFonts w:ascii="Franklin Gothic Book" w:eastAsia="Times New Roman" w:hAnsi="Franklin Gothic Book" w:cs="Calibri Light"/>
                <w:color w:val="FFFFFF"/>
                <w:szCs w:val="20"/>
                <w:lang w:eastAsia="en-GB"/>
              </w:rPr>
            </w:pPr>
            <w:r w:rsidRPr="00C55EE4">
              <w:rPr>
                <w:rFonts w:ascii="Franklin Gothic Book" w:eastAsia="Times New Roman" w:hAnsi="Franklin Gothic Book" w:cs="Calibri Light"/>
                <w:color w:val="FFFFFF"/>
                <w:szCs w:val="20"/>
                <w:lang w:eastAsia="en-GB"/>
              </w:rPr>
              <w:t>Reasons for seeking treatment, support or advice for gambling harm</w:t>
            </w:r>
          </w:p>
        </w:tc>
        <w:tc>
          <w:tcPr>
            <w:tcW w:w="1039" w:type="dxa"/>
            <w:shd w:val="clear" w:color="auto" w:fill="003777"/>
            <w:noWrap/>
            <w:hideMark/>
          </w:tcPr>
          <w:p w14:paraId="5B078B7B" w14:textId="2DAF7C0C"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hAnsi="Franklin Gothic Book" w:cs="Calibri Light"/>
              </w:rPr>
              <w:t xml:space="preserve">North West (PGSI 1-2)</w:t>
            </w:r>
          </w:p>
        </w:tc>
        <w:tc>
          <w:tcPr>
            <w:tcW w:w="1040" w:type="dxa"/>
            <w:shd w:val="clear" w:color="auto" w:fill="003777"/>
            <w:noWrap/>
            <w:hideMark/>
          </w:tcPr>
          <w:p w14:paraId="4B7EC354" w14:textId="403694AD"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eastAsia="Times New Roman" w:hAnsi="Franklin Gothic Book" w:cs="Calibri Light"/>
                <w:color w:val="FFFFFF"/>
              </w:rPr>
              <w:t xml:space="preserve">North West (PGSI 3-7)</w:t>
            </w:r>
          </w:p>
        </w:tc>
        <w:tc>
          <w:tcPr>
            <w:tcW w:w="1039" w:type="dxa"/>
            <w:shd w:val="clear" w:color="auto" w:fill="003777"/>
          </w:tcPr>
          <w:p w14:paraId="59183898" w14:textId="08F29328" w:rsidR="00AA79DD" w:rsidRPr="00AA79DD" w:rsidRDefault="00AA79DD" w:rsidP="00AA79DD">
            <w:pPr>
              <w:spacing w:line="256" w:lineRule="auto"/>
              <w:jc w:val="center"/>
              <w:rPr>
                <w:rFonts w:ascii="Franklin Gothic Book" w:eastAsia="Times New Roman" w:hAnsi="Franklin Gothic Book" w:cs="Calibri Light"/>
                <w:color w:val="FFFFFF"/>
              </w:rPr>
            </w:pPr>
            <w:r w:rsidRPr="00AA79DD">
              <w:rPr>
                <w:rFonts w:ascii="Franklin Gothic Book" w:eastAsia="Times New Roman" w:hAnsi="Franklin Gothic Book" w:cs="Calibri Light"/>
                <w:color w:val="FFFFFF"/>
              </w:rPr>
              <w:t xml:space="preserve">North West (PGSI 8+)</w:t>
            </w:r>
          </w:p>
        </w:tc>
        <w:tc>
          <w:tcPr>
            <w:tcW w:w="1040" w:type="dxa"/>
            <w:shd w:val="clear" w:color="auto" w:fill="003777"/>
          </w:tcPr>
          <w:p w14:paraId="15D1E75B" w14:textId="77777777" w:rsidR="00AA79DD" w:rsidRPr="00C55EE4" w:rsidRDefault="00AA79DD" w:rsidP="00AA79DD">
            <w:pPr>
              <w:spacing w:line="256" w:lineRule="auto"/>
              <w:jc w:val="center"/>
              <w:rPr>
                <w:rFonts w:ascii="Franklin Gothic Book" w:hAnsi="Franklin Gothic Book" w:cs="Calibri Light"/>
              </w:rPr>
            </w:pPr>
            <w:r w:rsidRPr="00C55EE4">
              <w:rPr>
                <w:rFonts w:ascii="Franklin Gothic Book" w:hAnsi="Franklin Gothic Book" w:cs="Calibri Light"/>
              </w:rPr>
              <w:t>GB</w:t>
            </w:r>
          </w:p>
          <w:p w14:paraId="5E4845DC" w14:textId="30A54FC6"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hAnsi="Franklin Gothic Book" w:cs="Calibri Light"/>
              </w:rPr>
              <w:t>(PGSI 1-2)</w:t>
            </w:r>
          </w:p>
        </w:tc>
        <w:tc>
          <w:tcPr>
            <w:tcW w:w="1039" w:type="dxa"/>
            <w:shd w:val="clear" w:color="auto" w:fill="003777"/>
          </w:tcPr>
          <w:p w14:paraId="7370BDAA"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28F6714D" w14:textId="472911CD"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3-7)</w:t>
            </w:r>
          </w:p>
        </w:tc>
        <w:tc>
          <w:tcPr>
            <w:tcW w:w="1040" w:type="dxa"/>
            <w:shd w:val="clear" w:color="auto" w:fill="003777"/>
          </w:tcPr>
          <w:p w14:paraId="5283A4CD"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787B11B3" w14:textId="1F562FC1"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8+)</w:t>
            </w:r>
          </w:p>
        </w:tc>
      </w:tr>
      <w:tr w:rsidR="00DE47C2" w:rsidRPr="004F68FA" w14:paraId="1153A158" w14:textId="77777777" w:rsidTr="00443791">
        <w:trPr>
          <w:trHeight w:val="300"/>
        </w:trPr>
        <w:tc>
          <w:tcPr>
            <w:tcW w:w="2689" w:type="dxa"/>
            <w:shd w:val="clear" w:color="auto" w:fill="EEEEEE"/>
            <w:noWrap/>
            <w:vAlign w:val="center"/>
            <w:hideMark/>
          </w:tcPr>
          <w:p w14:paraId="06AA9690" w14:textId="7719CFE8"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 xml:space="preserve">A relationship affected by gambling </w:t>
            </w:r>
          </w:p>
        </w:tc>
        <w:tc>
          <w:tcPr>
            <w:tcW w:w="1039" w:type="dxa"/>
            <w:shd w:val="clear" w:color="auto" w:fill="F8C2A4" w:themeFill="accent2" w:themeFillTint="66"/>
            <w:noWrap/>
          </w:tcPr>
          <w:p w14:paraId="595EBA53" w14:textId="32967334"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7.6%*</w:t>
            </w:r>
          </w:p>
        </w:tc>
        <w:tc>
          <w:tcPr>
            <w:tcW w:w="1040" w:type="dxa"/>
            <w:shd w:val="clear" w:color="auto" w:fill="F8C2A4" w:themeFill="accent2" w:themeFillTint="66"/>
            <w:noWrap/>
          </w:tcPr>
          <w:p w14:paraId="221EDBD8" w14:textId="1A977024"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33.5%</w:t>
            </w:r>
          </w:p>
        </w:tc>
        <w:tc>
          <w:tcPr>
            <w:tcW w:w="1039" w:type="dxa"/>
            <w:shd w:val="clear" w:color="auto" w:fill="F8C2A4" w:themeFill="accent2" w:themeFillTint="66"/>
          </w:tcPr>
          <w:p w14:paraId="14E4B135" w14:textId="6268186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49.0%</w:t>
            </w:r>
          </w:p>
        </w:tc>
        <w:tc>
          <w:tcPr>
            <w:tcW w:w="1040" w:type="dxa"/>
            <w:shd w:val="clear" w:color="auto" w:fill="EEEEEE"/>
          </w:tcPr>
          <w:p w14:paraId="246EF986" w14:textId="0C685F38" w:rsidR="00DE47C2" w:rsidRPr="006E0C20" w:rsidRDefault="00DE47C2" w:rsidP="00DE47C2">
            <w:pPr>
              <w:jc w:val="center"/>
              <w:rPr>
                <w:rFonts w:ascii="Franklin Gothic Book" w:hAnsi="Franklin Gothic Book" w:cs="Calibri Light"/>
                <w:sz w:val="22"/>
                <w:szCs w:val="18"/>
              </w:rPr>
            </w:pPr>
            <w:r w:rsidRPr="006E0C20">
              <w:rPr>
                <w:rFonts w:ascii="Franklin Gothic Book" w:hAnsi="Franklin Gothic Book"/>
                <w:sz w:val="22"/>
                <w:szCs w:val="18"/>
              </w:rPr>
              <w:t>12.3%</w:t>
            </w:r>
          </w:p>
        </w:tc>
        <w:tc>
          <w:tcPr>
            <w:tcW w:w="1039" w:type="dxa"/>
            <w:shd w:val="clear" w:color="auto" w:fill="EEEEEE"/>
          </w:tcPr>
          <w:p w14:paraId="50675728" w14:textId="3EF68BBD"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27.1%</w:t>
            </w:r>
          </w:p>
        </w:tc>
        <w:tc>
          <w:tcPr>
            <w:tcW w:w="1040" w:type="dxa"/>
            <w:shd w:val="clear" w:color="auto" w:fill="EEEEEE"/>
          </w:tcPr>
          <w:p w14:paraId="27876C54" w14:textId="3F5918F7"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46.5%</w:t>
            </w:r>
          </w:p>
        </w:tc>
      </w:tr>
      <w:tr w:rsidR="00DE47C2" w:rsidRPr="004F68FA" w14:paraId="6061FD5F" w14:textId="77777777" w:rsidTr="00443791">
        <w:trPr>
          <w:trHeight w:val="300"/>
        </w:trPr>
        <w:tc>
          <w:tcPr>
            <w:tcW w:w="2689" w:type="dxa"/>
            <w:shd w:val="clear" w:color="auto" w:fill="EEEEEE"/>
            <w:noWrap/>
            <w:vAlign w:val="center"/>
            <w:hideMark/>
          </w:tcPr>
          <w:p w14:paraId="506163BE" w14:textId="79962357"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Financial impacts or change in financial situation</w:t>
            </w:r>
          </w:p>
        </w:tc>
        <w:tc>
          <w:tcPr>
            <w:tcW w:w="1039" w:type="dxa"/>
            <w:shd w:val="clear" w:color="auto" w:fill="F8C2A4" w:themeFill="accent2" w:themeFillTint="66"/>
            <w:noWrap/>
          </w:tcPr>
          <w:p w14:paraId="433C4165" w14:textId="1BA61673"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13.8%*</w:t>
            </w:r>
          </w:p>
        </w:tc>
        <w:tc>
          <w:tcPr>
            <w:tcW w:w="1040" w:type="dxa"/>
            <w:shd w:val="clear" w:color="auto" w:fill="F8C2A4" w:themeFill="accent2" w:themeFillTint="66"/>
            <w:noWrap/>
          </w:tcPr>
          <w:p w14:paraId="79A5A391" w14:textId="27AD7EE7"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32.6%</w:t>
            </w:r>
          </w:p>
        </w:tc>
        <w:tc>
          <w:tcPr>
            <w:tcW w:w="1039" w:type="dxa"/>
            <w:shd w:val="clear" w:color="auto" w:fill="F8C2A4" w:themeFill="accent2" w:themeFillTint="66"/>
          </w:tcPr>
          <w:p w14:paraId="6280F6BF" w14:textId="4416E6C1"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30.0%</w:t>
            </w:r>
          </w:p>
        </w:tc>
        <w:tc>
          <w:tcPr>
            <w:tcW w:w="1040" w:type="dxa"/>
            <w:shd w:val="clear" w:color="auto" w:fill="EEEEEE"/>
          </w:tcPr>
          <w:p w14:paraId="0886EE02" w14:textId="4DC29ED5"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21.1%</w:t>
            </w:r>
          </w:p>
        </w:tc>
        <w:tc>
          <w:tcPr>
            <w:tcW w:w="1039" w:type="dxa"/>
            <w:shd w:val="clear" w:color="auto" w:fill="EEEEEE"/>
          </w:tcPr>
          <w:p w14:paraId="3B65766D" w14:textId="3F58460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29.1%</w:t>
            </w:r>
          </w:p>
        </w:tc>
        <w:tc>
          <w:tcPr>
            <w:tcW w:w="1040" w:type="dxa"/>
            <w:shd w:val="clear" w:color="auto" w:fill="EEEEEE"/>
          </w:tcPr>
          <w:p w14:paraId="3E7D1A2D" w14:textId="0D522B38"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37.8%</w:t>
            </w:r>
          </w:p>
        </w:tc>
      </w:tr>
      <w:tr w:rsidR="00DE47C2" w:rsidRPr="004F68FA" w14:paraId="58EE2D2F" w14:textId="77777777" w:rsidTr="00443791">
        <w:trPr>
          <w:trHeight w:val="300"/>
        </w:trPr>
        <w:tc>
          <w:tcPr>
            <w:tcW w:w="2689" w:type="dxa"/>
            <w:shd w:val="clear" w:color="auto" w:fill="EEEEEE"/>
            <w:noWrap/>
            <w:vAlign w:val="center"/>
            <w:hideMark/>
          </w:tcPr>
          <w:p w14:paraId="2A421B3A" w14:textId="6B6A324E"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Mental health problems (inc. feeling anxious or concerned)</w:t>
            </w:r>
          </w:p>
        </w:tc>
        <w:tc>
          <w:tcPr>
            <w:tcW w:w="1039" w:type="dxa"/>
            <w:shd w:val="clear" w:color="auto" w:fill="F8C2A4" w:themeFill="accent2" w:themeFillTint="66"/>
            <w:noWrap/>
          </w:tcPr>
          <w:p w14:paraId="451B4142" w14:textId="25DFF83E"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4.3%*</w:t>
            </w:r>
          </w:p>
        </w:tc>
        <w:tc>
          <w:tcPr>
            <w:tcW w:w="1040" w:type="dxa"/>
            <w:shd w:val="clear" w:color="auto" w:fill="F8C2A4" w:themeFill="accent2" w:themeFillTint="66"/>
            <w:noWrap/>
          </w:tcPr>
          <w:p w14:paraId="41A35BDD" w14:textId="5955DA21"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34.1%</w:t>
            </w:r>
          </w:p>
        </w:tc>
        <w:tc>
          <w:tcPr>
            <w:tcW w:w="1039" w:type="dxa"/>
            <w:shd w:val="clear" w:color="auto" w:fill="F8C2A4" w:themeFill="accent2" w:themeFillTint="66"/>
          </w:tcPr>
          <w:p w14:paraId="330813CA" w14:textId="44165D8C"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34.5%</w:t>
            </w:r>
          </w:p>
        </w:tc>
        <w:tc>
          <w:tcPr>
            <w:tcW w:w="1040" w:type="dxa"/>
            <w:shd w:val="clear" w:color="auto" w:fill="EEEEEE"/>
          </w:tcPr>
          <w:p w14:paraId="57EBF271" w14:textId="476B68FF"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12.8%</w:t>
            </w:r>
          </w:p>
        </w:tc>
        <w:tc>
          <w:tcPr>
            <w:tcW w:w="1039" w:type="dxa"/>
            <w:shd w:val="clear" w:color="auto" w:fill="EEEEEE"/>
          </w:tcPr>
          <w:p w14:paraId="11C0AC86" w14:textId="07485C15"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32.6%</w:t>
            </w:r>
          </w:p>
        </w:tc>
        <w:tc>
          <w:tcPr>
            <w:tcW w:w="1040" w:type="dxa"/>
            <w:shd w:val="clear" w:color="auto" w:fill="EEEEEE"/>
          </w:tcPr>
          <w:p w14:paraId="27A7517F" w14:textId="13E1562C"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36.6%</w:t>
            </w:r>
          </w:p>
        </w:tc>
      </w:tr>
      <w:tr w:rsidR="00DE47C2" w:rsidRPr="004F68FA" w14:paraId="3DCE88D5" w14:textId="77777777" w:rsidTr="00443791">
        <w:trPr>
          <w:trHeight w:val="300"/>
        </w:trPr>
        <w:tc>
          <w:tcPr>
            <w:tcW w:w="2689" w:type="dxa"/>
            <w:shd w:val="clear" w:color="auto" w:fill="EEEEEE"/>
            <w:noWrap/>
            <w:vAlign w:val="center"/>
            <w:hideMark/>
          </w:tcPr>
          <w:p w14:paraId="444838D1" w14:textId="60EE189F"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Severe negative impact (e.g. risk of losing job, home or criminal proceedings) or negative change in personal life</w:t>
            </w:r>
          </w:p>
        </w:tc>
        <w:tc>
          <w:tcPr>
            <w:tcW w:w="1039" w:type="dxa"/>
            <w:shd w:val="clear" w:color="auto" w:fill="F8C2A4" w:themeFill="accent2" w:themeFillTint="66"/>
            <w:noWrap/>
          </w:tcPr>
          <w:p w14:paraId="21B8947A" w14:textId="54FF8645"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4.1%*</w:t>
            </w:r>
          </w:p>
        </w:tc>
        <w:tc>
          <w:tcPr>
            <w:tcW w:w="1040" w:type="dxa"/>
            <w:shd w:val="clear" w:color="auto" w:fill="F8C2A4" w:themeFill="accent2" w:themeFillTint="66"/>
            <w:noWrap/>
          </w:tcPr>
          <w:p w14:paraId="4124CB09" w14:textId="4294A192"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15.0%</w:t>
            </w:r>
          </w:p>
        </w:tc>
        <w:tc>
          <w:tcPr>
            <w:tcW w:w="1039" w:type="dxa"/>
            <w:shd w:val="clear" w:color="auto" w:fill="F8C2A4" w:themeFill="accent2" w:themeFillTint="66"/>
          </w:tcPr>
          <w:p w14:paraId="3B8DF362" w14:textId="3F64BF7F"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27.7%</w:t>
            </w:r>
          </w:p>
        </w:tc>
        <w:tc>
          <w:tcPr>
            <w:tcW w:w="1040" w:type="dxa"/>
            <w:shd w:val="clear" w:color="auto" w:fill="EEEEEE"/>
          </w:tcPr>
          <w:p w14:paraId="4FBECBA5" w14:textId="6F8252FD"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5.9%</w:t>
            </w:r>
          </w:p>
        </w:tc>
        <w:tc>
          <w:tcPr>
            <w:tcW w:w="1039" w:type="dxa"/>
            <w:shd w:val="clear" w:color="auto" w:fill="EEEEEE"/>
          </w:tcPr>
          <w:p w14:paraId="659758FF" w14:textId="785485E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18.7%</w:t>
            </w:r>
          </w:p>
        </w:tc>
        <w:tc>
          <w:tcPr>
            <w:tcW w:w="1040" w:type="dxa"/>
            <w:shd w:val="clear" w:color="auto" w:fill="EEEEEE"/>
          </w:tcPr>
          <w:p w14:paraId="7A3E2997" w14:textId="1376FAD1"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32.0%</w:t>
            </w:r>
          </w:p>
        </w:tc>
      </w:tr>
    </w:tbl>
    <w:p w14:paraId="140CA9C9" w14:textId="6018F9D8" w:rsidR="00C55EE4" w:rsidRPr="00C55EE4" w:rsidRDefault="00C55EE4" w:rsidP="00A53032">
      <w:pPr>
        <w:spacing w:before="240"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szCs w:val="20"/>
          <w:lang w:eastAsia="en-GB"/>
        </w:rPr>
        <w:t xml:space="preserve">The most commonly cited reason for seeking treatment, support or advice for gambling harm in </w:t>
      </w:r>
      <w:r w:rsidR="009E7905">
        <w:rPr>
          <w:rFonts w:ascii="Franklin Gothic Book" w:eastAsia="Times New Roman" w:hAnsi="Franklin Gothic Book" w:cs="Calibri Light"/>
          <w:szCs w:val="20"/>
          <w:lang w:eastAsia="en-GB"/>
        </w:rPr>
        <w:t xml:space="preserve">the North West</w:t>
      </w:r>
      <w:r w:rsidR="00AA79DD">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szCs w:val="20"/>
          <w:lang w:eastAsia="en-GB"/>
        </w:rPr>
        <w:t>among those with a:</w:t>
      </w:r>
    </w:p>
    <w:p w14:paraId="44DA3BEB" w14:textId="60AAAE8A" w:rsidR="00C55EE4" w:rsidRPr="00A8739C" w:rsidRDefault="00C55EE4" w:rsidP="00A8739C">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1-2</w:t>
      </w:r>
      <w:r w:rsidR="00001D81">
        <w:rPr>
          <w:rFonts w:ascii="Franklin Gothic Book" w:eastAsia="Times New Roman" w:hAnsi="Franklin Gothic Book" w:cs="Calibri Light"/>
          <w:color w:val="003777"/>
          <w:szCs w:val="20"/>
          <w:lang w:eastAsia="en-GB"/>
        </w:rPr>
        <w:t xml:space="preserve"> </w:t>
      </w:r>
      <w:r w:rsidR="00001D81" w:rsidRPr="00001D81">
        <w:rPr>
          <w:rFonts w:ascii="Franklin Gothic Book" w:eastAsia="Times New Roman" w:hAnsi="Franklin Gothic Book" w:cs="Calibri Light"/>
          <w:szCs w:val="20"/>
          <w:lang w:eastAsia="en-GB"/>
        </w:rPr>
        <w:t xml:space="preserve">is</w:t>
      </w:r>
      <w:r w:rsidR="00001D81">
        <w:rPr>
          <w:rFonts w:ascii="Franklin Gothic Book" w:eastAsia="Times New Roman" w:hAnsi="Franklin Gothic Book" w:cs="Calibri Light"/>
          <w:szCs w:val="20"/>
          <w:lang w:eastAsia="en-GB"/>
        </w:rPr>
        <w:t xml:space="preserve"> </w:t>
      </w:r>
      <w:r w:rsidR="00B43A7D" w:rsidRPr="00B43A7D">
        <w:rPr>
          <w:rFonts w:ascii="Franklin Gothic Book" w:eastAsia="Times New Roman" w:hAnsi="Franklin Gothic Book" w:cs="Calibri Light"/>
          <w:b/>
          <w:bCs/>
          <w:color w:val="003777"/>
          <w:szCs w:val="20"/>
          <w:lang w:eastAsia="en-GB"/>
        </w:rPr>
        <w:t xml:space="preserve">Financial impacts or change in financial situation</w:t>
      </w:r>
      <w:r w:rsidR="00001D81">
        <w:rPr>
          <w:rFonts w:ascii="Franklin Gothic Book" w:eastAsia="Times New Roman" w:hAnsi="Franklin Gothic Book" w:cs="Calibri Light"/>
          <w:szCs w:val="20"/>
          <w:lang w:eastAsia="en-GB"/>
        </w:rPr>
        <w:t xml:space="preserve"> (</w:t>
      </w:r>
      <w:r w:rsidR="00111031" w:rsidRPr="00001D81">
        <w:rPr>
          <w:rFonts w:ascii="Franklin Gothic Book" w:eastAsia="Times New Roman" w:hAnsi="Franklin Gothic Book" w:cs="Calibri Light"/>
          <w:b/>
          <w:bCs/>
          <w:color w:val="003777"/>
          <w:szCs w:val="20"/>
          <w:lang w:eastAsia="en-GB"/>
        </w:rPr>
        <w:t xml:space="preserve">13.8%</w:t>
      </w:r>
      <w:r w:rsidR="00111031" w:rsidRPr="00001D81">
        <w:rPr>
          <w:rFonts w:ascii="Franklin Gothic Book" w:eastAsia="Times New Roman" w:hAnsi="Franklin Gothic Book" w:cs="Calibri Light"/>
          <w:szCs w:val="20"/>
          <w:lang w:eastAsia="en-GB"/>
        </w:rPr>
        <w:t xml:space="preserve">, compared to 21.1%</w:t>
      </w:r>
      <w:r w:rsidR="00001D81" w:rsidRPr="00A8739C">
        <w:rPr>
          <w:rFonts w:ascii="Franklin Gothic Book" w:eastAsia="Times New Roman" w:hAnsi="Franklin Gothic Book" w:cs="Calibri Light"/>
          <w:szCs w:val="20"/>
          <w:lang w:eastAsia="en-GB"/>
        </w:rPr>
        <w:t xml:space="preserve"> across GB)</w:t>
      </w:r>
    </w:p>
    <w:p w14:paraId="03396D2F" w14:textId="3434F5FB" w:rsidR="00C55EE4" w:rsidRPr="00C55EE4" w:rsidRDefault="00C55EE4" w:rsidP="00C55EE4">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3-7</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00111031" w:rsidRPr="00111031">
        <w:rPr>
          <w:rFonts w:ascii="Franklin Gothic Book" w:eastAsia="Times New Roman" w:hAnsi="Franklin Gothic Book" w:cs="Calibri Light"/>
          <w:b/>
          <w:bCs/>
          <w:color w:val="003777"/>
          <w:szCs w:val="20"/>
          <w:lang w:eastAsia="en-GB"/>
        </w:rPr>
        <w:t xml:space="preserve">Mental health problems </w:t>
      </w:r>
      <w:r w:rsidR="00111031" w:rsidRPr="00C55EE4">
        <w:rPr>
          <w:rFonts w:ascii="Franklin Gothic Book" w:eastAsia="Times New Roman" w:hAnsi="Franklin Gothic Book" w:cs="Calibri Light"/>
          <w:szCs w:val="20"/>
          <w:lang w:eastAsia="en-GB"/>
        </w:rPr>
        <w:t>(</w:t>
      </w:r>
      <w:r w:rsidR="00111031">
        <w:rPr>
          <w:rFonts w:ascii="Franklin Gothic Book" w:eastAsia="Times New Roman" w:hAnsi="Franklin Gothic Book" w:cs="Calibri Light"/>
          <w:b/>
          <w:bCs/>
          <w:color w:val="003777"/>
          <w:szCs w:val="20"/>
          <w:lang w:eastAsia="en-GB"/>
        </w:rPr>
        <w:t xml:space="preserve">34.1%</w:t>
      </w:r>
      <w:r w:rsidRPr="00C55EE4">
        <w:rPr>
          <w:rFonts w:ascii="Franklin Gothic Book" w:eastAsia="Times New Roman" w:hAnsi="Franklin Gothic Book" w:cs="Calibri Light"/>
          <w:szCs w:val="20"/>
          <w:lang w:eastAsia="en-GB"/>
        </w:rPr>
        <w:t xml:space="preserve">, compared to </w:t>
      </w:r>
      <w:r w:rsidR="00111031">
        <w:rPr>
          <w:rFonts w:ascii="Franklin Gothic Book" w:eastAsia="Times New Roman" w:hAnsi="Franklin Gothic Book" w:cs="Calibri Light"/>
          <w:szCs w:val="20"/>
          <w:lang w:eastAsia="en-GB"/>
        </w:rPr>
        <w:t xml:space="preserve">32.6%</w:t>
      </w:r>
      <w:r w:rsidRPr="00C55EE4">
        <w:rPr>
          <w:rFonts w:ascii="Franklin Gothic Book" w:eastAsia="Times New Roman" w:hAnsi="Franklin Gothic Book" w:cs="Calibri Light"/>
          <w:szCs w:val="20"/>
          <w:lang w:eastAsia="en-GB"/>
        </w:rPr>
        <w:t xml:space="preserve"> across GB)</w:t>
      </w:r>
    </w:p>
    <w:p w14:paraId="4D1E4A23" w14:textId="3B7B5A8C" w:rsidR="00C55EE4" w:rsidRPr="00C55EE4" w:rsidRDefault="00C55EE4" w:rsidP="00111031">
      <w:pPr>
        <w:pStyle w:val="ListParagraph"/>
        <w:numPr>
          <w:ilvl w:val="0"/>
          <w:numId w:val="49"/>
        </w:numPr>
        <w:tabs>
          <w:tab w:val="left" w:pos="2268"/>
        </w:tabs>
        <w:spacing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8+</w:t>
      </w:r>
      <w:r w:rsidRPr="00C55EE4">
        <w:rPr>
          <w:rFonts w:ascii="Franklin Gothic Book" w:eastAsia="Times New Roman" w:hAnsi="Franklin Gothic Book" w:cs="Calibri Light"/>
          <w:szCs w:val="20"/>
          <w:lang w:eastAsia="en-GB"/>
        </w:rPr>
        <w:t xml:space="preserve"> is</w:t>
      </w:r>
      <w:r w:rsidRPr="00C55EE4">
        <w:rPr>
          <w:rFonts w:ascii="Franklin Gothic Book" w:eastAsia="Times New Roman" w:hAnsi="Franklin Gothic Book" w:cs="Calibri Light"/>
          <w:b/>
          <w:bCs/>
          <w:color w:val="003777"/>
          <w:szCs w:val="20"/>
          <w:lang w:eastAsia="en-GB"/>
        </w:rPr>
        <w:t xml:space="preserve"> </w:t>
      </w:r>
      <w:r w:rsidR="00111031" w:rsidRPr="00111031">
        <w:rPr>
          <w:rFonts w:ascii="Franklin Gothic Book" w:eastAsia="Times New Roman" w:hAnsi="Franklin Gothic Book" w:cs="Calibri Light"/>
          <w:b/>
          <w:bCs/>
          <w:color w:val="003777"/>
          <w:szCs w:val="20"/>
          <w:lang w:eastAsia="en-GB"/>
        </w:rPr>
        <w:t xml:space="preserve">A relationship affected by gambling </w:t>
      </w:r>
      <w:r w:rsidR="00111031" w:rsidRPr="00C55EE4">
        <w:rPr>
          <w:rFonts w:ascii="Franklin Gothic Book" w:eastAsia="Times New Roman" w:hAnsi="Franklin Gothic Book" w:cs="Calibri Light"/>
          <w:szCs w:val="20"/>
          <w:lang w:eastAsia="en-GB"/>
        </w:rPr>
        <w:t>(</w:t>
      </w:r>
      <w:r w:rsidR="00111031">
        <w:rPr>
          <w:rFonts w:ascii="Franklin Gothic Book" w:eastAsia="Times New Roman" w:hAnsi="Franklin Gothic Book" w:cs="Calibri Light"/>
          <w:b/>
          <w:bCs/>
          <w:color w:val="003777"/>
          <w:szCs w:val="20"/>
          <w:lang w:eastAsia="en-GB"/>
        </w:rPr>
        <w:t xml:space="preserve">49.0%</w:t>
      </w:r>
      <w:r w:rsidR="00111031" w:rsidRPr="00C55EE4">
        <w:rPr>
          <w:rFonts w:ascii="Franklin Gothic Book" w:eastAsia="Times New Roman" w:hAnsi="Franklin Gothic Book" w:cs="Calibri Light"/>
          <w:szCs w:val="20"/>
          <w:lang w:eastAsia="en-GB"/>
        </w:rPr>
        <w:t xml:space="preserve">, compared to </w:t>
      </w:r>
      <w:r w:rsidR="00111031">
        <w:rPr>
          <w:rFonts w:ascii="Franklin Gothic Book" w:eastAsia="Times New Roman" w:hAnsi="Franklin Gothic Book" w:cs="Calibri Light"/>
          <w:szCs w:val="20"/>
          <w:lang w:eastAsia="en-GB"/>
        </w:rPr>
        <w:t xml:space="preserve">46.5%</w:t>
      </w:r>
      <w:r w:rsidR="00111031" w:rsidRPr="00C55EE4">
        <w:rPr>
          <w:rFonts w:ascii="Franklin Gothic Book" w:eastAsia="Times New Roman" w:hAnsi="Franklin Gothic Book" w:cs="Calibri Light"/>
          <w:szCs w:val="20"/>
          <w:lang w:eastAsia="en-GB"/>
        </w:rPr>
        <w:t xml:space="preserve"> across GB)</w:t>
      </w:r>
    </w:p>
    <w:p w14:paraId="35C717E4" w14:textId="77777777" w:rsidR="00A53032" w:rsidRDefault="00A53032">
      <w:pPr>
        <w:rPr>
          <w:rFonts w:ascii="Franklin Gothic Book" w:hAnsi="Franklin Gothic Book" w:cs="Calibri Light"/>
          <w:color w:val="000000" w:themeColor="text1"/>
          <w:sz w:val="32"/>
          <w:szCs w:val="32"/>
        </w:rPr>
      </w:pPr>
      <w:bookmarkStart w:id="13" w:name="_Toc108511440"/>
      <w:r>
        <w:rPr>
          <w:rFonts w:ascii="Franklin Gothic Book" w:hAnsi="Franklin Gothic Book" w:cs="Calibri Light"/>
          <w:color w:val="000000" w:themeColor="text1"/>
          <w:sz w:val="32"/>
          <w:szCs w:val="32"/>
        </w:rPr>
        <w:br w:type="page"/>
      </w:r>
    </w:p>
    <w:p w14:paraId="7FADF260" w14:textId="248C4F33" w:rsidR="00114880" w:rsidRPr="00A53032" w:rsidRDefault="00114880" w:rsidP="00C32234">
      <w:pPr>
        <w:pStyle w:val="Subheader"/>
        <w:rPr>
          <w:rFonts w:eastAsiaTheme="minorEastAsia"/>
          <w:kern w:val="2"/>
          <w:lang w:eastAsia="ko-KR"/>
          <w14:ligatures w14:val="standardContextual"/>
        </w:rPr>
      </w:pPr>
      <w:r w:rsidRPr="00114880">
        <w:lastRenderedPageBreak/>
        <w:t>Affected Others</w:t>
      </w:r>
      <w:bookmarkEnd w:id="13"/>
    </w:p>
    <w:p w14:paraId="166F488B" w14:textId="6DC700AF" w:rsidR="00A53032" w:rsidRPr="00C32234" w:rsidRDefault="00A53032" w:rsidP="00A53032">
      <w:pPr>
        <w:spacing w:after="240"/>
        <w:rPr>
          <w:rFonts w:ascii="Franklin Gothic Book" w:hAnsi="Franklin Gothic Book" w:cs="Calibri Light"/>
        </w:rPr>
      </w:pPr>
      <w:r w:rsidRPr="00C32234">
        <w:rPr>
          <w:rFonts w:ascii="Franklin Gothic Book" w:hAnsi="Franklin Gothic Book" w:cs="Calibri Light"/>
        </w:rPr>
        <w:t>The chart below compares the proportion of ‘affected others’</w:t>
      </w:r>
      <w:r w:rsidRPr="00C32234">
        <w:rPr>
          <w:rStyle w:val="FootnoteReference"/>
          <w:rFonts w:ascii="Franklin Gothic Book" w:hAnsi="Franklin Gothic Book" w:cs="Calibri Light"/>
        </w:rPr>
        <w:footnoteReference w:id="8"/>
      </w:r>
      <w:r w:rsidRPr="00C32234">
        <w:rPr>
          <w:rFonts w:ascii="Franklin Gothic Book" w:hAnsi="Franklin Gothic Book" w:cs="Calibri Light"/>
        </w:rPr>
        <w:t xml:space="preserve"> across each of the </w:t>
      </w:r>
      <w:r w:rsidR="00D42069">
        <w:rPr>
          <w:rFonts w:ascii="Franklin Gothic Book" w:hAnsi="Franklin Gothic Book" w:cs="Calibri Light"/>
        </w:rPr>
        <w:t>regions and nations</w:t>
      </w:r>
      <w:r w:rsidRPr="00C32234">
        <w:rPr>
          <w:rFonts w:ascii="Franklin Gothic Book" w:hAnsi="Franklin Gothic Book" w:cs="Calibri Light"/>
        </w:rPr>
        <w:t xml:space="preserve"> in GB.</w:t>
      </w:r>
    </w:p>
    <w:p w14:paraId="463EB06C" w14:textId="5FA6F357" w:rsidR="00A53032" w:rsidRDefault="009E7905" w:rsidP="00A53032">
      <w:pPr>
        <w:spacing w:after="240"/>
        <w:rPr>
          <w:rFonts w:ascii="Franklin Gothic Book" w:hAnsi="Franklin Gothic Book" w:cs="Calibri Light"/>
        </w:rPr>
      </w:pPr>
      <w:r>
        <w:rPr>
          <w:rFonts w:ascii="Franklin Gothic Book" w:hAnsi="Franklin Gothic Book" w:cs="Calibri Light"/>
        </w:rPr>
        <w:t xml:space="preserve">The North West</w:t>
      </w:r>
      <w:r w:rsidR="00A53032" w:rsidRPr="00C32234">
        <w:rPr>
          <w:rFonts w:ascii="Franklin Gothic Book" w:hAnsi="Franklin Gothic Book" w:cs="Calibri Light"/>
        </w:rPr>
        <w:t xml:space="preserve"> records a</w:t>
      </w:r>
      <w:r w:rsidR="00276364">
        <w:rPr>
          <w:rFonts w:ascii="Franklin Gothic Book" w:hAnsi="Franklin Gothic Book" w:cs="Calibri Light"/>
        </w:rPr>
        <w:t xml:space="preserve"> </w:t>
      </w:r>
      <w:r w:rsidR="00A53032" w:rsidRPr="00C32234">
        <w:rPr>
          <w:rFonts w:ascii="Franklin Gothic Book" w:hAnsi="Franklin Gothic Book" w:cs="Calibri Light"/>
          <w:b/>
          <w:bCs/>
          <w:color w:val="003777"/>
        </w:rPr>
        <w:t xml:space="preserve">higher</w:t>
      </w:r>
      <w:r w:rsidR="00A53032" w:rsidRPr="00C32234">
        <w:rPr>
          <w:rFonts w:ascii="Franklin Gothic Book" w:hAnsi="Franklin Gothic Book" w:cs="Calibri Light"/>
          <w:color w:val="003777"/>
        </w:rPr>
        <w:t xml:space="preserve"> </w:t>
      </w:r>
      <w:r w:rsidR="00A53032" w:rsidRPr="00C32234">
        <w:rPr>
          <w:rFonts w:ascii="Franklin Gothic Book" w:hAnsi="Franklin Gothic Book" w:cs="Calibri Light"/>
        </w:rPr>
        <w:t>proportion of ‘affected others’ (</w:t>
      </w:r>
      <w:r w:rsidR="00A53032" w:rsidRPr="00C32234">
        <w:rPr>
          <w:rFonts w:ascii="Franklin Gothic Book" w:hAnsi="Franklin Gothic Book" w:cs="Calibri Light"/>
          <w:b/>
          <w:bCs/>
          <w:color w:val="003777"/>
        </w:rPr>
        <w:t xml:space="preserve">10.9%</w:t>
      </w:r>
      <w:r w:rsidR="00A53032" w:rsidRPr="00C32234">
        <w:rPr>
          <w:rFonts w:ascii="Franklin Gothic Book" w:hAnsi="Franklin Gothic Book" w:cs="Calibri Light"/>
        </w:rPr>
        <w:t xml:space="preserve">) than the GB average (8.1%), ranking </w:t>
      </w:r>
      <w:r w:rsidR="00A53032" w:rsidRPr="00C32234">
        <w:rPr>
          <w:rFonts w:ascii="Franklin Gothic Book" w:hAnsi="Franklin Gothic Book" w:cs="Calibri Light"/>
          <w:b/>
          <w:bCs/>
          <w:color w:val="003777"/>
        </w:rPr>
        <w:t xml:space="preserve">highest </w:t>
      </w:r>
      <w:r w:rsidR="00A53032" w:rsidRPr="00C32234">
        <w:rPr>
          <w:rFonts w:ascii="Franklin Gothic Book" w:hAnsi="Franklin Gothic Book" w:cs="Calibri Light"/>
        </w:rPr>
        <w:t xml:space="preserve">out of 11 </w:t>
      </w:r>
      <w:r w:rsidR="00D42069">
        <w:rPr>
          <w:rFonts w:ascii="Franklin Gothic Book" w:hAnsi="Franklin Gothic Book" w:cs="Calibri Light"/>
        </w:rPr>
        <w:t>regions and nations</w:t>
      </w:r>
      <w:r w:rsidR="00A53032" w:rsidRPr="00C32234">
        <w:rPr>
          <w:rFonts w:ascii="Franklin Gothic Book" w:hAnsi="Franklin Gothic Book" w:cs="Calibri Light"/>
        </w:rPr>
        <w:t>.</w:t>
      </w:r>
    </w:p>
    <w:p w14:paraId="09013270" w14:textId="136B337B" w:rsidR="0075623F" w:rsidRDefault="0075623F" w:rsidP="0075623F">
      <w:pPr>
        <w:shd w:val="clear" w:color="auto" w:fill="252C5E" w:themeFill="text2" w:themeFillTint="E6"/>
        <w:spacing w:after="240"/>
        <w:rPr>
          <w:rFonts w:ascii="Franklin Gothic Book" w:hAnsi="Franklin Gothic Book" w:cs="Calibri Light"/>
        </w:rPr>
      </w:pPr>
      <w:r w:rsidRPr="00C32234">
        <w:rPr>
          <w:rFonts w:ascii="Franklin Gothic Book" w:hAnsi="Franklin Gothic Book" w:cs="Calibri Light"/>
        </w:rPr>
        <w:t xml:space="preserve">Proportion of ‘affected others’ - negatively affected by another’s gambling across </w:t>
      </w:r>
      <w:r>
        <w:rPr>
          <w:rFonts w:ascii="Franklin Gothic Book" w:hAnsi="Franklin Gothic Book" w:cs="Calibri Light"/>
        </w:rPr>
        <w:t>regions and nations</w:t>
      </w:r>
      <w:r w:rsidRPr="00C32234">
        <w:rPr>
          <w:rFonts w:ascii="Franklin Gothic Book" w:hAnsi="Franklin Gothic Book" w:cs="Calibri Light"/>
        </w:rPr>
        <w:t xml:space="preserve"> in GB</w:t>
      </w:r>
    </w:p>
    <w:p w14:paraId="3F10D1AE" w14:textId="4795F54A" w:rsidR="00596AD7" w:rsidRDefault="0075623F" w:rsidP="00B542B6">
      <w:pPr>
        <w:jc w:val="center"/>
      </w:pPr>
      <w:bookmarkStart w:id="14" w:name="_Toc108511450"/>
      <w:bookmarkStart w:id="15" w:name="_Toc108511441"/>
      <w:r/>
      <w:proofErr w:type="spellStart"/>
      <w:r/>
      <w:proofErr w:type="spellEnd"/>
      <w:r/>
      <w:r>
        <w:drawing>
          <wp:inline xmlns:a="http://schemas.openxmlformats.org/drawingml/2006/main" xmlns:pic="http://schemas.openxmlformats.org/drawingml/2006/picture">
            <wp:extent cx="5399999" cy="3239999"/>
            <wp:docPr id="1012" name="Picture 1580869514"/>
            <wp:cNvGraphicFramePr>
              <a:graphicFrameLocks noChangeAspect="1"/>
            </wp:cNvGraphicFramePr>
            <a:graphic>
              <a:graphicData uri="http://schemas.openxmlformats.org/drawingml/2006/picture">
                <pic:pic>
                  <pic:nvPicPr>
                    <pic:cNvPr id="0" name="affected_others_North West.png"/>
                    <pic:cNvPicPr/>
                  </pic:nvPicPr>
                  <pic:blipFill>
                    <a:blip r:embed="rId27"/>
                    <a:stretch>
                      <a:fillRect/>
                    </a:stretch>
                  </pic:blipFill>
                  <pic:spPr>
                    <a:xfrm>
                      <a:off x="0" y="0"/>
                      <a:ext cx="5399999" cy="3239999"/>
                    </a:xfrm>
                    <a:prstGeom prst="rect"/>
                  </pic:spPr>
                </pic:pic>
              </a:graphicData>
            </a:graphic>
          </wp:inline>
        </w:drawing>
      </w:r>
    </w:p>
    <w:p w14:paraId="35166EFC" w14:textId="77777777" w:rsidR="00B542B6" w:rsidRDefault="00B542B6">
      <w:pPr>
        <w:rPr>
          <w:rFonts w:ascii="Franklin Gothic Book" w:eastAsia="Times New Roman" w:hAnsi="Franklin Gothic Book" w:cs="Calibri Light"/>
          <w:color w:val="000000" w:themeColor="text1"/>
          <w:kern w:val="24"/>
          <w:sz w:val="32"/>
          <w:szCs w:val="32"/>
          <w:lang w:eastAsia="en-US"/>
          <w14:ligatures w14:val="none"/>
        </w:rPr>
      </w:pPr>
      <w:r>
        <w:br w:type="page"/>
      </w:r>
    </w:p>
    <w:p w14:paraId="0E1411F2" w14:textId="5EEFEAFA" w:rsidR="00114880" w:rsidRPr="00596AD7" w:rsidRDefault="00114880" w:rsidP="00596AD7">
      <w:pPr>
        <w:pStyle w:val="Subheader"/>
      </w:pPr>
      <w:r w:rsidRPr="00114880">
        <w:lastRenderedPageBreak/>
        <w:t>Social and Economic Impact of Gambling Harms</w:t>
      </w:r>
      <w:bookmarkEnd w:id="14"/>
    </w:p>
    <w:p w14:paraId="14D48C63" w14:textId="64CC34E5" w:rsidR="00C32234" w:rsidRPr="00C32234" w:rsidRDefault="00C32234" w:rsidP="00C32234">
      <w:pPr>
        <w:spacing w:after="240"/>
        <w:rPr>
          <w:rFonts w:ascii="Franklin Gothic Book" w:hAnsi="Franklin Gothic Book" w:cs="Calibri Light"/>
        </w:rPr>
      </w:pPr>
      <w:r w:rsidRPr="00C32234">
        <w:rPr>
          <w:rFonts w:ascii="Franklin Gothic Book" w:hAnsi="Franklin Gothic Book" w:cs="Calibri Light"/>
        </w:rPr>
        <w:t>In April 2023, the National Institute of Economic and Social Research (NIESR) estimated that the annual fiscal cost of ‘problem gambling’ (PGSI 8+) is roughly £1.4 billion (in 2023 prices)</w:t>
      </w:r>
      <w:r w:rsidRPr="00C32234">
        <w:rPr>
          <w:rStyle w:val="FootnoteReference"/>
          <w:rFonts w:ascii="Franklin Gothic Book" w:hAnsi="Franklin Gothic Book" w:cs="Calibri Light"/>
        </w:rPr>
        <w:footnoteReference w:id="9"/>
      </w:r>
      <w:r w:rsidRPr="00C32234">
        <w:rPr>
          <w:rFonts w:ascii="Franklin Gothic Book" w:hAnsi="Franklin Gothic Book" w:cs="Calibri Light"/>
        </w:rPr>
        <w:t xml:space="preserve"> </w:t>
      </w:r>
      <w:bookmarkStart w:id="16" w:name="_Hlk196479156"/>
      <w:r w:rsidRPr="00C32234">
        <w:rPr>
          <w:rFonts w:ascii="Franklin Gothic Book" w:hAnsi="Franklin Gothic Book" w:cs="Calibri Light"/>
        </w:rPr>
        <w:t>which is approximately £1.48 billion today when adjusting for inflation</w:t>
      </w:r>
      <w:r w:rsidRPr="00C32234">
        <w:rPr>
          <w:rStyle w:val="FootnoteReference"/>
          <w:rFonts w:ascii="Franklin Gothic Book" w:hAnsi="Franklin Gothic Book" w:cs="Calibri Light"/>
        </w:rPr>
        <w:footnoteReference w:id="10"/>
      </w:r>
      <w:r w:rsidRPr="00C32234">
        <w:rPr>
          <w:rFonts w:ascii="Franklin Gothic Book" w:hAnsi="Franklin Gothic Book" w:cs="Calibri Light"/>
        </w:rPr>
        <w:t>.</w:t>
      </w:r>
      <w:bookmarkEnd w:id="16"/>
    </w:p>
    <w:p w14:paraId="391A6C2F" w14:textId="28F275AA" w:rsidR="00C32234" w:rsidRPr="00C32234" w:rsidRDefault="00C32234" w:rsidP="00C32234">
      <w:pPr>
        <w:spacing w:after="240"/>
        <w:rPr>
          <w:rFonts w:ascii="Franklin Gothic Book" w:hAnsi="Franklin Gothic Book" w:cs="Calibri Light"/>
        </w:rPr>
      </w:pPr>
      <w:r w:rsidRPr="00C32234">
        <w:rPr>
          <w:rFonts w:ascii="Franklin Gothic Book" w:hAnsi="Franklin Gothic Book" w:cs="Calibri Light"/>
        </w:rPr>
        <w:t xml:space="preserve">The table below shows the excess cost of harm associated with gambling across </w:t>
      </w:r>
      <w:r w:rsidR="009E7905">
        <w:rPr>
          <w:rFonts w:ascii="Franklin Gothic Book" w:eastAsia="Times New Roman" w:hAnsi="Franklin Gothic Book" w:cs="Calibri Light"/>
        </w:rPr>
        <w:t xml:space="preserve">the North West</w:t>
      </w:r>
      <w:r w:rsidRPr="00C32234">
        <w:rPr>
          <w:rFonts w:ascii="Franklin Gothic Book" w:eastAsia="Times New Roman" w:hAnsi="Franklin Gothic Book" w:cs="Calibri Light"/>
        </w:rPr>
        <w:t xml:space="preserve"> </w:t>
      </w:r>
      <w:r w:rsidRPr="00C32234">
        <w:rPr>
          <w:rFonts w:ascii="Franklin Gothic Book" w:hAnsi="Franklin Gothic Book" w:cs="Calibri Light"/>
        </w:rPr>
        <w:t xml:space="preserve">and GB.  NIESR’s national figures have been inflation-adjusted then apportioned to </w:t>
      </w:r>
      <w:r w:rsidR="009E7905">
        <w:rPr>
          <w:rFonts w:ascii="Franklin Gothic Book" w:hAnsi="Franklin Gothic Book" w:cs="Calibri Light"/>
        </w:rPr>
        <w:t xml:space="preserve">the North West</w:t>
      </w:r>
      <w:r w:rsidRPr="00C32234">
        <w:rPr>
          <w:rFonts w:ascii="Franklin Gothic Book" w:hAnsi="Franklin Gothic Book" w:cs="Calibri Light"/>
        </w:rPr>
        <w:t xml:space="preserve"> based on</w:t>
      </w:r>
      <w:r w:rsidRPr="00C32234">
        <w:rPr>
          <w:rFonts w:ascii="Franklin Gothic Book" w:eastAsia="Times New Roman" w:hAnsi="Franklin Gothic Book" w:cs="Calibri Light"/>
        </w:rPr>
        <w:t xml:space="preserve"> the region</w:t>
      </w:r>
      <w:r w:rsidRPr="00C32234">
        <w:rPr>
          <w:rFonts w:ascii="Franklin Gothic Book" w:hAnsi="Franklin Gothic Book" w:cs="Calibri Light"/>
        </w:rPr>
        <w:t xml:space="preserve">’s estimated share of the total number of people in Great Britain who are PGSI 8+. Using this methodology, the total fiscal cost of harm associated with 'problem gambling’ in </w:t>
      </w:r>
      <w:r w:rsidR="009E7905">
        <w:rPr>
          <w:rFonts w:ascii="Franklin Gothic Book" w:eastAsia="Times New Roman" w:hAnsi="Franklin Gothic Book" w:cs="Calibri Light"/>
        </w:rPr>
        <w:t xml:space="preserve">the North West</w:t>
      </w:r>
      <w:r w:rsidRPr="00C32234">
        <w:rPr>
          <w:rFonts w:ascii="Franklin Gothic Book" w:eastAsia="Times New Roman" w:hAnsi="Franklin Gothic Book" w:cs="Calibri Light"/>
        </w:rPr>
        <w:t xml:space="preserve"> </w:t>
      </w:r>
      <w:r w:rsidRPr="00C32234">
        <w:rPr>
          <w:rFonts w:ascii="Franklin Gothic Book" w:hAnsi="Franklin Gothic Book" w:cs="Calibri Light"/>
        </w:rPr>
        <w:t xml:space="preserve">is estimated to be </w:t>
      </w:r>
      <w:r w:rsidRPr="00C32234">
        <w:rPr>
          <w:rFonts w:ascii="Franklin Gothic Book" w:eastAsia="Times New Roman" w:hAnsi="Franklin Gothic Book" w:cs="Calibri Light"/>
          <w:b/>
          <w:bCs/>
          <w:color w:val="003777"/>
        </w:rPr>
        <w:t xml:space="preserve">£219,509,817</w:t>
      </w:r>
      <w:r w:rsidRPr="00C32234">
        <w:rPr>
          <w:rFonts w:ascii="Franklin Gothic Book" w:hAnsi="Franklin Gothic Book" w:cs="Calibri Light"/>
        </w:rPr>
        <w:t>.</w:t>
      </w:r>
    </w:p>
    <w:tbl>
      <w:tblPr>
        <w:tblW w:w="508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633"/>
        <w:gridCol w:w="2147"/>
        <w:gridCol w:w="1996"/>
      </w:tblGrid>
      <w:tr w:rsidR="00C32234" w:rsidRPr="004F68FA" w14:paraId="6F6CA8AE" w14:textId="77777777" w:rsidTr="00FE153B">
        <w:trPr>
          <w:trHeight w:val="300"/>
        </w:trPr>
        <w:tc>
          <w:tcPr>
            <w:tcW w:w="2881" w:type="pct"/>
            <w:shd w:val="clear" w:color="auto" w:fill="003777"/>
            <w:noWrap/>
            <w:vAlign w:val="center"/>
          </w:tcPr>
          <w:p w14:paraId="4CC4CA30" w14:textId="77777777" w:rsidR="00C32234" w:rsidRPr="004F68FA" w:rsidRDefault="00C32234" w:rsidP="00C32234">
            <w:pPr>
              <w:rPr>
                <w:rFonts w:ascii="Franklin Gothic Book" w:hAnsi="Franklin Gothic Book" w:cs="Calibri Light"/>
              </w:rPr>
            </w:pPr>
            <w:r w:rsidRPr="004F68FA">
              <w:rPr>
                <w:rFonts w:ascii="Franklin Gothic Book" w:hAnsi="Franklin Gothic Book" w:cs="Calibri Light"/>
              </w:rPr>
              <w:t>Cost of harm associated with gambling</w:t>
            </w:r>
          </w:p>
        </w:tc>
        <w:tc>
          <w:tcPr>
            <w:tcW w:w="1098" w:type="pct"/>
            <w:shd w:val="clear" w:color="auto" w:fill="003777"/>
          </w:tcPr>
          <w:p w14:paraId="348D6FFA" w14:textId="1F666310" w:rsidR="00C32234" w:rsidRPr="00C32234" w:rsidRDefault="00C32234" w:rsidP="00C32234">
            <w:pPr>
              <w:spacing w:line="256" w:lineRule="auto"/>
              <w:jc w:val="center"/>
              <w:rPr>
                <w:rFonts w:ascii="Franklin Gothic Book" w:eastAsia="Times New Roman" w:hAnsi="Franklin Gothic Book" w:cs="Calibri Light"/>
                <w:color w:val="FFFFFF"/>
                <w:szCs w:val="20"/>
                <w:lang w:eastAsia="en-GB"/>
              </w:rPr>
            </w:pPr>
            <w:r>
              <w:rPr>
                <w:rFonts w:ascii="Franklin Gothic Book" w:hAnsi="Franklin Gothic Book"/>
              </w:rPr>
              <w:t xml:space="preserve">North West</w:t>
            </w:r>
          </w:p>
        </w:tc>
        <w:tc>
          <w:tcPr>
            <w:tcW w:w="1021" w:type="pct"/>
            <w:shd w:val="clear" w:color="auto" w:fill="003777"/>
          </w:tcPr>
          <w:p w14:paraId="310D89CF" w14:textId="45DC45D6" w:rsidR="00C32234" w:rsidRPr="00C32234" w:rsidRDefault="00C32234" w:rsidP="00C32234">
            <w:pPr>
              <w:spacing w:line="256" w:lineRule="auto"/>
              <w:jc w:val="center"/>
              <w:rPr>
                <w:rFonts w:ascii="Franklin Gothic Book" w:eastAsia="Times New Roman" w:hAnsi="Franklin Gothic Book" w:cs="Calibri Light"/>
                <w:color w:val="FFFFFF"/>
                <w:szCs w:val="20"/>
                <w:lang w:eastAsia="en-GB"/>
              </w:rPr>
            </w:pPr>
            <w:r w:rsidRPr="00C32234">
              <w:rPr>
                <w:rFonts w:ascii="Franklin Gothic Book" w:hAnsi="Franklin Gothic Book"/>
              </w:rPr>
              <w:t>Great Britain</w:t>
            </w:r>
          </w:p>
        </w:tc>
      </w:tr>
      <w:tr w:rsidR="00C32234" w:rsidRPr="004F68FA" w14:paraId="5F3A69BD" w14:textId="77777777" w:rsidTr="00FE153B">
        <w:tc>
          <w:tcPr>
            <w:tcW w:w="2881" w:type="pct"/>
            <w:shd w:val="clear" w:color="auto" w:fill="EEEEEE"/>
            <w:noWrap/>
            <w:hideMark/>
          </w:tcPr>
          <w:p w14:paraId="36901D4A"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Health: General Medical Service Consultation (mental health)</w:t>
            </w:r>
          </w:p>
        </w:tc>
        <w:tc>
          <w:tcPr>
            <w:tcW w:w="1098" w:type="pct"/>
            <w:shd w:val="clear" w:color="auto" w:fill="EEEEEE"/>
            <w:noWrap/>
          </w:tcPr>
          <w:p w14:paraId="51C05FF2" w14:textId="1A92A249"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£3,575,455</w:t>
            </w:r>
          </w:p>
        </w:tc>
        <w:tc>
          <w:tcPr>
            <w:tcW w:w="1021" w:type="pct"/>
            <w:shd w:val="clear" w:color="auto" w:fill="EEEEEE"/>
          </w:tcPr>
          <w:p w14:paraId="5C2DAC5E" w14:textId="72462AD7"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£22,870,771</w:t>
            </w:r>
          </w:p>
        </w:tc>
      </w:tr>
      <w:tr w:rsidR="00C32234" w:rsidRPr="004F68FA" w14:paraId="4FC0062E" w14:textId="77777777" w:rsidTr="00FE153B">
        <w:trPr>
          <w:trHeight w:val="300"/>
        </w:trPr>
        <w:tc>
          <w:tcPr>
            <w:tcW w:w="2881" w:type="pct"/>
            <w:shd w:val="clear" w:color="auto" w:fill="EEEEEE"/>
            <w:noWrap/>
          </w:tcPr>
          <w:p w14:paraId="5EF75E76"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Health: Hospital Inpatient</w:t>
            </w:r>
          </w:p>
        </w:tc>
        <w:tc>
          <w:tcPr>
            <w:tcW w:w="1098" w:type="pct"/>
            <w:shd w:val="clear" w:color="auto" w:fill="EEEEEE"/>
            <w:noWrap/>
          </w:tcPr>
          <w:p w14:paraId="52EFB6CC" w14:textId="0ABB93CC"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£73,942,414</w:t>
            </w:r>
          </w:p>
        </w:tc>
        <w:tc>
          <w:tcPr>
            <w:tcW w:w="1021" w:type="pct"/>
            <w:shd w:val="clear" w:color="auto" w:fill="EEEEEE"/>
          </w:tcPr>
          <w:p w14:paraId="51449975" w14:textId="7D31594A"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£472,980,254</w:t>
            </w:r>
          </w:p>
        </w:tc>
      </w:tr>
      <w:tr w:rsidR="00C32234" w:rsidRPr="004F68FA" w14:paraId="6FF8389A" w14:textId="77777777" w:rsidTr="00FE153B">
        <w:trPr>
          <w:trHeight w:val="300"/>
        </w:trPr>
        <w:tc>
          <w:tcPr>
            <w:tcW w:w="2881" w:type="pct"/>
            <w:shd w:val="clear" w:color="auto" w:fill="EEEEEE"/>
            <w:noWrap/>
          </w:tcPr>
          <w:p w14:paraId="14B9E309"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Crime: Crime Committed (police call out)</w:t>
            </w:r>
          </w:p>
        </w:tc>
        <w:tc>
          <w:tcPr>
            <w:tcW w:w="1098" w:type="pct"/>
            <w:shd w:val="clear" w:color="auto" w:fill="EEEEEE"/>
            <w:noWrap/>
          </w:tcPr>
          <w:p w14:paraId="3A479F52" w14:textId="2594D1DA"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£5,296,971</w:t>
            </w:r>
          </w:p>
        </w:tc>
        <w:tc>
          <w:tcPr>
            <w:tcW w:w="1021" w:type="pct"/>
            <w:shd w:val="clear" w:color="auto" w:fill="EEEEEE"/>
          </w:tcPr>
          <w:p w14:paraId="68B7D877" w14:textId="062AF21E"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£33,882,624</w:t>
            </w:r>
          </w:p>
        </w:tc>
      </w:tr>
      <w:tr w:rsidR="00C32234" w:rsidRPr="004F68FA" w14:paraId="0BE94EBE" w14:textId="77777777" w:rsidTr="00FE153B">
        <w:trPr>
          <w:trHeight w:val="300"/>
        </w:trPr>
        <w:tc>
          <w:tcPr>
            <w:tcW w:w="2881" w:type="pct"/>
            <w:shd w:val="clear" w:color="auto" w:fill="EEEEEE"/>
            <w:noWrap/>
          </w:tcPr>
          <w:p w14:paraId="20A050F3"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Crime: Court Appearance</w:t>
            </w:r>
          </w:p>
        </w:tc>
        <w:tc>
          <w:tcPr>
            <w:tcW w:w="1098" w:type="pct"/>
            <w:shd w:val="clear" w:color="auto" w:fill="EEEEEE"/>
            <w:noWrap/>
          </w:tcPr>
          <w:p w14:paraId="414E4E6C" w14:textId="17004DDF"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£1,489,773</w:t>
            </w:r>
          </w:p>
        </w:tc>
        <w:tc>
          <w:tcPr>
            <w:tcW w:w="1021" w:type="pct"/>
            <w:shd w:val="clear" w:color="auto" w:fill="EEEEEE"/>
          </w:tcPr>
          <w:p w14:paraId="74235E65" w14:textId="0EB78498"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£9,529,488</w:t>
            </w:r>
          </w:p>
        </w:tc>
      </w:tr>
      <w:tr w:rsidR="00C32234" w:rsidRPr="004F68FA" w14:paraId="458AE3A4" w14:textId="77777777" w:rsidTr="00FE153B">
        <w:trPr>
          <w:trHeight w:val="300"/>
        </w:trPr>
        <w:tc>
          <w:tcPr>
            <w:tcW w:w="2881" w:type="pct"/>
            <w:shd w:val="clear" w:color="auto" w:fill="EEEEEE"/>
            <w:noWrap/>
            <w:hideMark/>
          </w:tcPr>
          <w:p w14:paraId="107E80DB"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Housing: Homelessness Support</w:t>
            </w:r>
          </w:p>
        </w:tc>
        <w:tc>
          <w:tcPr>
            <w:tcW w:w="1098" w:type="pct"/>
            <w:shd w:val="clear" w:color="auto" w:fill="EEEEEE"/>
            <w:noWrap/>
          </w:tcPr>
          <w:p w14:paraId="6021FD04" w14:textId="4232E585"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£2,731,251</w:t>
            </w:r>
          </w:p>
        </w:tc>
        <w:tc>
          <w:tcPr>
            <w:tcW w:w="1021" w:type="pct"/>
            <w:shd w:val="clear" w:color="auto" w:fill="EEEEEE"/>
          </w:tcPr>
          <w:p w14:paraId="12F469C8" w14:textId="3B398AA3"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£17,470,728</w:t>
            </w:r>
          </w:p>
        </w:tc>
      </w:tr>
      <w:tr w:rsidR="00C32234" w:rsidRPr="004F68FA" w14:paraId="0B3D859A" w14:textId="77777777" w:rsidTr="00FE153B">
        <w:trPr>
          <w:trHeight w:val="300"/>
        </w:trPr>
        <w:tc>
          <w:tcPr>
            <w:tcW w:w="2881" w:type="pct"/>
            <w:shd w:val="clear" w:color="auto" w:fill="EEEEEE"/>
            <w:noWrap/>
            <w:hideMark/>
          </w:tcPr>
          <w:p w14:paraId="7C4BD714"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Welfare: Universal Credit</w:t>
            </w:r>
          </w:p>
        </w:tc>
        <w:tc>
          <w:tcPr>
            <w:tcW w:w="1098" w:type="pct"/>
            <w:shd w:val="clear" w:color="auto" w:fill="EEEEEE"/>
            <w:noWrap/>
          </w:tcPr>
          <w:p w14:paraId="04870591" w14:textId="6E5330DD"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£132,473,951</w:t>
            </w:r>
          </w:p>
        </w:tc>
        <w:tc>
          <w:tcPr>
            <w:tcW w:w="1021" w:type="pct"/>
            <w:shd w:val="clear" w:color="auto" w:fill="EEEEEE"/>
          </w:tcPr>
          <w:p w14:paraId="4AED4359" w14:textId="7C225B60"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£847,383,2</w:t>
            </w:r>
            <w:r w:rsidR="00526ADF">
              <w:rPr>
                <w:rFonts w:ascii="Franklin Gothic Book" w:hAnsi="Franklin Gothic Book"/>
              </w:rPr>
              <w:t>49</w:t>
            </w:r>
          </w:p>
        </w:tc>
      </w:tr>
      <w:tr w:rsidR="00C32234" w:rsidRPr="004F68FA" w14:paraId="1F40B2E0" w14:textId="77777777" w:rsidTr="00FE153B">
        <w:trPr>
          <w:trHeight w:val="173"/>
        </w:trPr>
        <w:tc>
          <w:tcPr>
            <w:tcW w:w="2881" w:type="pct"/>
            <w:shd w:val="clear" w:color="auto" w:fill="0070C0"/>
            <w:noWrap/>
          </w:tcPr>
          <w:p w14:paraId="523B175F" w14:textId="7DFBE525" w:rsidR="00C32234" w:rsidRPr="00064DFB" w:rsidRDefault="00C32234" w:rsidP="00C32234">
            <w:pPr>
              <w:spacing w:line="256" w:lineRule="auto"/>
              <w:rPr>
                <w:rFonts w:ascii="Franklin Gothic Book" w:hAnsi="Franklin Gothic Book" w:cs="Calibri Light"/>
                <w:b/>
                <w:bCs/>
                <w:color w:val="FFFFFF" w:themeColor="background1"/>
              </w:rPr>
            </w:pPr>
            <w:r w:rsidRPr="00064DFB">
              <w:rPr>
                <w:rFonts w:ascii="Franklin Gothic Book" w:hAnsi="Franklin Gothic Book" w:cs="Calibri Light"/>
                <w:b/>
                <w:bCs/>
                <w:color w:val="FFFFFF" w:themeColor="background1"/>
              </w:rPr>
              <w:t>Fiscal cost (</w:t>
            </w:r>
            <w:r w:rsidR="00276364" w:rsidRPr="00064DFB">
              <w:rPr>
                <w:rFonts w:ascii="Franklin Gothic Book" w:hAnsi="Franklin Gothic Book" w:cs="Calibri Light"/>
                <w:b/>
                <w:bCs/>
                <w:color w:val="FFFFFF" w:themeColor="background1"/>
              </w:rPr>
              <w:t>£</w:t>
            </w:r>
            <w:r w:rsidRPr="00064DFB">
              <w:rPr>
                <w:rFonts w:ascii="Franklin Gothic Book" w:hAnsi="Franklin Gothic Book" w:cs="Calibri Light"/>
                <w:b/>
                <w:bCs/>
                <w:color w:val="FFFFFF" w:themeColor="background1"/>
              </w:rPr>
              <w:t>)</w:t>
            </w:r>
          </w:p>
        </w:tc>
        <w:tc>
          <w:tcPr>
            <w:tcW w:w="1098" w:type="pct"/>
            <w:shd w:val="clear" w:color="auto" w:fill="0070C0"/>
            <w:noWrap/>
          </w:tcPr>
          <w:p w14:paraId="3FFC7AB8" w14:textId="7B5300CE" w:rsidR="00C32234" w:rsidRPr="00064DFB" w:rsidRDefault="00C32234" w:rsidP="00C32234">
            <w:pPr>
              <w:spacing w:line="256" w:lineRule="auto"/>
              <w:jc w:val="center"/>
              <w:rPr>
                <w:rFonts w:ascii="Franklin Gothic Book" w:hAnsi="Franklin Gothic Book" w:cs="Calibri Light"/>
                <w:b/>
                <w:bCs/>
                <w:color w:val="FFFFFF" w:themeColor="background1"/>
                <w:szCs w:val="20"/>
              </w:rPr>
            </w:pPr>
            <w:r w:rsidRPr="00064DFB">
              <w:rPr>
                <w:rFonts w:ascii="Franklin Gothic Book" w:hAnsi="Franklin Gothic Book"/>
                <w:b/>
                <w:bCs/>
                <w:color w:val="FFFFFF" w:themeColor="background1"/>
              </w:rPr>
              <w:t xml:space="preserve">£219,509,817</w:t>
            </w:r>
          </w:p>
        </w:tc>
        <w:tc>
          <w:tcPr>
            <w:tcW w:w="1021" w:type="pct"/>
            <w:shd w:val="clear" w:color="auto" w:fill="0070C0"/>
          </w:tcPr>
          <w:p w14:paraId="53FCAB33" w14:textId="168008C3" w:rsidR="00C32234" w:rsidRPr="00064DFB" w:rsidRDefault="00C32234" w:rsidP="00C32234">
            <w:pPr>
              <w:spacing w:line="256" w:lineRule="auto"/>
              <w:jc w:val="center"/>
              <w:rPr>
                <w:rFonts w:ascii="Franklin Gothic Book" w:hAnsi="Franklin Gothic Book" w:cs="Calibri Light"/>
                <w:b/>
                <w:bCs/>
                <w:color w:val="FFFFFF" w:themeColor="background1"/>
                <w:szCs w:val="20"/>
              </w:rPr>
            </w:pPr>
            <w:r w:rsidRPr="00064DFB">
              <w:rPr>
                <w:rFonts w:ascii="Franklin Gothic Book" w:hAnsi="Franklin Gothic Book"/>
                <w:b/>
                <w:bCs/>
                <w:color w:val="FFFFFF" w:themeColor="background1"/>
              </w:rPr>
              <w:t>£1,480,000,000</w:t>
            </w:r>
          </w:p>
        </w:tc>
      </w:tr>
    </w:tbl>
    <w:p w14:paraId="101AEBB5" w14:textId="77777777" w:rsidR="00114880" w:rsidRPr="004F68FA" w:rsidRDefault="00114880" w:rsidP="00114880">
      <w:pPr>
        <w:rPr>
          <w:rFonts w:ascii="Franklin Gothic Book" w:hAnsi="Franklin Gothic Book" w:cs="Calibri Light"/>
        </w:rPr>
      </w:pPr>
    </w:p>
    <w:bookmarkEnd w:id="15"/>
    <w:p w14:paraId="49D0E6AF" w14:textId="77777777" w:rsidR="00C32234" w:rsidRDefault="00C32234">
      <w:pPr>
        <w:rPr>
          <w:rFonts w:ascii="Franklin Gothic Book" w:eastAsia="Times New Roman" w:hAnsi="Franklin Gothic Book" w:cs="Calibri Light"/>
          <w:color w:val="000000" w:themeColor="text1"/>
          <w:kern w:val="24"/>
          <w:sz w:val="32"/>
          <w:szCs w:val="32"/>
          <w:lang w:eastAsia="en-US"/>
          <w14:ligatures w14:val="none"/>
        </w:rPr>
      </w:pPr>
      <w:r>
        <w:br w:type="page"/>
      </w:r>
    </w:p>
    <w:p w14:paraId="3E4A8F0C" w14:textId="77FF84AD" w:rsidR="00114880" w:rsidRPr="00C32234" w:rsidRDefault="00114880" w:rsidP="00C32234">
      <w:pPr>
        <w:pStyle w:val="Subheader"/>
        <w:rPr>
          <w:color w:val="003777"/>
        </w:rPr>
      </w:pPr>
      <w:r w:rsidRPr="004F68FA">
        <w:lastRenderedPageBreak/>
        <w:t xml:space="preserve">Appendix A: Differences </w:t>
      </w:r>
      <w:r>
        <w:t>in</w:t>
      </w:r>
      <w:r w:rsidRPr="004F68FA">
        <w:t xml:space="preserve"> </w:t>
      </w:r>
      <w:r w:rsidR="008145EF">
        <w:t>S</w:t>
      </w:r>
      <w:r w:rsidRPr="004F68FA">
        <w:t xml:space="preserve">ocial and </w:t>
      </w:r>
      <w:r w:rsidR="008145EF">
        <w:t>D</w:t>
      </w:r>
      <w:r w:rsidRPr="004F68FA">
        <w:t xml:space="preserve">emographic </w:t>
      </w:r>
      <w:r w:rsidR="008145EF">
        <w:t>C</w:t>
      </w:r>
      <w:r w:rsidRPr="004F68FA">
        <w:t>haracteristics</w:t>
      </w:r>
    </w:p>
    <w:p w14:paraId="7558A9F6" w14:textId="33F6040E" w:rsidR="00335899" w:rsidRPr="00335899" w:rsidRDefault="00335899" w:rsidP="00335899">
      <w:pPr>
        <w:spacing w:after="240"/>
        <w:rPr>
          <w:rFonts w:ascii="Franklin Gothic Book" w:hAnsi="Franklin Gothic Book" w:cs="Calibri Light"/>
        </w:rPr>
      </w:pPr>
      <w:bookmarkStart w:id="18" w:name="_Toc108511442"/>
      <w:r w:rsidRPr="00335899">
        <w:rPr>
          <w:rFonts w:ascii="Franklin Gothic Book" w:hAnsi="Franklin Gothic Book" w:cs="Calibri Light"/>
        </w:rPr>
        <w:t>Demographic characteristics, such as age, income, and cultural background, significantly influence gambling behaviours, shaping preferences, motivations and harm. It is important to analyse these factors to help identify patterns and inform targeted interventions for support.</w:t>
      </w:r>
    </w:p>
    <w:p w14:paraId="4C578F75" w14:textId="77777777" w:rsidR="006E0C20" w:rsidRDefault="00335899" w:rsidP="00335899">
      <w:pPr>
        <w:spacing w:after="240"/>
        <w:rPr>
          <w:rFonts w:ascii="Franklin Gothic Book" w:hAnsi="Franklin Gothic Book" w:cs="Calibri Light"/>
        </w:rPr>
      </w:pPr>
      <w:r w:rsidRPr="00335899">
        <w:rPr>
          <w:rFonts w:ascii="Franklin Gothic Book" w:hAnsi="Franklin Gothic Book" w:cs="Calibri Light"/>
        </w:rPr>
        <w:t>Data shows that there are certain demographic groups</w:t>
      </w:r>
      <w:r w:rsidRPr="00335899">
        <w:rPr>
          <w:rStyle w:val="FootnoteReference"/>
          <w:rFonts w:ascii="Franklin Gothic Book" w:hAnsi="Franklin Gothic Book" w:cs="Calibri Light"/>
        </w:rPr>
        <w:t xml:space="preserve"> </w:t>
      </w:r>
      <w:r w:rsidRPr="00335899">
        <w:rPr>
          <w:rFonts w:ascii="Franklin Gothic Book" w:hAnsi="Franklin Gothic Book" w:cs="Calibri Light"/>
        </w:rPr>
        <w:t xml:space="preserve">with relatively higher levels of </w:t>
      </w:r>
      <w:r w:rsidRPr="006E0C20">
        <w:rPr>
          <w:rFonts w:ascii="Franklin Gothic Book" w:hAnsi="Franklin Gothic Book" w:cs="Calibri Light"/>
          <w:i/>
          <w:iCs/>
        </w:rPr>
        <w:t>problem gambling</w:t>
      </w:r>
      <w:r w:rsidR="006E0C20" w:rsidRPr="006E0C20">
        <w:rPr>
          <w:rFonts w:ascii="Franklin Gothic Book" w:hAnsi="Franklin Gothic Book" w:cs="Calibri Light"/>
          <w:i/>
          <w:iCs/>
        </w:rPr>
        <w:t xml:space="preserve"> (</w:t>
      </w:r>
      <w:r w:rsidRPr="006E0C20">
        <w:rPr>
          <w:rFonts w:ascii="Franklin Gothic Book" w:hAnsi="Franklin Gothic Book" w:cs="Calibri Light"/>
          <w:i/>
          <w:iCs/>
        </w:rPr>
        <w:t>PGSI Score of 8+)</w:t>
      </w:r>
      <w:r w:rsidRPr="00335899">
        <w:rPr>
          <w:rFonts w:ascii="Franklin Gothic Book" w:hAnsi="Franklin Gothic Book" w:cs="Calibri Light"/>
        </w:rPr>
        <w:t xml:space="preserve"> than the </w:t>
      </w:r>
      <w:r w:rsidR="00477F61">
        <w:rPr>
          <w:rFonts w:ascii="Franklin Gothic Book" w:hAnsi="Franklin Gothic Book" w:cs="Calibri Light"/>
        </w:rPr>
        <w:t xml:space="preserve">England </w:t>
      </w:r>
      <w:r w:rsidRPr="00335899">
        <w:rPr>
          <w:rFonts w:ascii="Franklin Gothic Book" w:hAnsi="Franklin Gothic Book" w:cs="Calibri Light"/>
        </w:rPr>
        <w:t>average</w:t>
      </w:r>
      <w:r w:rsidR="002B09A9">
        <w:rPr>
          <w:rStyle w:val="FootnoteReference"/>
          <w:rFonts w:ascii="Franklin Gothic Book" w:hAnsi="Franklin Gothic Book" w:cs="Calibri Light"/>
        </w:rPr>
        <w:footnoteReference w:id="11"/>
      </w:r>
      <w:r w:rsidRPr="00335899">
        <w:rPr>
          <w:rFonts w:ascii="Franklin Gothic Book" w:hAnsi="Franklin Gothic Book" w:cs="Calibri Light"/>
        </w:rPr>
        <w:t xml:space="preserve">. </w:t>
      </w:r>
    </w:p>
    <w:p w14:paraId="1086EE44" w14:textId="3E2D00B3" w:rsidR="00335899" w:rsidRPr="00335899" w:rsidRDefault="00335899" w:rsidP="00335899">
      <w:pPr>
        <w:spacing w:after="240"/>
        <w:rPr>
          <w:rFonts w:ascii="Franklin Gothic Book" w:hAnsi="Franklin Gothic Book" w:cs="Calibri Light"/>
        </w:rPr>
      </w:pPr>
      <w:r w:rsidRPr="00335899">
        <w:rPr>
          <w:rFonts w:ascii="Franklin Gothic Book" w:hAnsi="Franklin Gothic Book" w:cs="Calibri Light"/>
        </w:rPr>
        <w:t>These include</w:t>
      </w:r>
      <w:r w:rsidR="006E0C20">
        <w:rPr>
          <w:rFonts w:ascii="Franklin Gothic Book" w:hAnsi="Franklin Gothic Book" w:cs="Calibri Light"/>
        </w:rPr>
        <w:t>;</w:t>
      </w:r>
    </w:p>
    <w:p w14:paraId="236F7288" w14:textId="75B35219"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Younger people (aged 18-34): 8.5%, compared with 4.5% </w:t>
      </w:r>
      <w:r w:rsidR="00987DC3">
        <w:rPr>
          <w:rFonts w:ascii="Franklin Gothic Book" w:hAnsi="Franklin Gothic Book" w:cs="Calibri Light"/>
        </w:rPr>
        <w:t>for</w:t>
      </w:r>
      <w:r w:rsidRPr="00335899">
        <w:rPr>
          <w:rFonts w:ascii="Franklin Gothic Book" w:hAnsi="Franklin Gothic Book" w:cs="Calibri Light"/>
        </w:rPr>
        <w:t xml:space="preserve"> </w:t>
      </w:r>
      <w:r w:rsidR="00987DC3">
        <w:rPr>
          <w:rFonts w:ascii="Franklin Gothic Book" w:hAnsi="Franklin Gothic Book" w:cs="Calibri Light"/>
        </w:rPr>
        <w:t>those aged 35+</w:t>
      </w:r>
      <w:r w:rsidRPr="00335899">
        <w:rPr>
          <w:rFonts w:ascii="Franklin Gothic Book" w:hAnsi="Franklin Gothic Book" w:cs="Calibri Light"/>
        </w:rPr>
        <w:t>.</w:t>
      </w:r>
    </w:p>
    <w:p w14:paraId="05899E5B"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People from Black, Asian and other Minority Ethnic (BAME) groups: 6.6%, compared with 3.4% for those of White ethnicity.</w:t>
      </w:r>
    </w:p>
    <w:p w14:paraId="0B8CBF76"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People who are unemployed or economically inactive: 3.4%, compared with 4.5% across England.</w:t>
      </w:r>
    </w:p>
    <w:p w14:paraId="3199C066"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Full-time students (linked to the higher prevalence among young adults): 5.1%, compared with 4.5% across all adults in England.</w:t>
      </w:r>
    </w:p>
    <w:p w14:paraId="54C32A2F" w14:textId="753C8BF9" w:rsidR="00335899" w:rsidRPr="00335899" w:rsidRDefault="00335899" w:rsidP="00335899">
      <w:pPr>
        <w:pStyle w:val="ListParagraph"/>
        <w:numPr>
          <w:ilvl w:val="0"/>
          <w:numId w:val="51"/>
        </w:numPr>
        <w:tabs>
          <w:tab w:val="left" w:pos="2268"/>
        </w:tabs>
        <w:spacing w:after="240" w:line="259" w:lineRule="auto"/>
        <w:rPr>
          <w:rFonts w:ascii="Franklin Gothic Book" w:hAnsi="Franklin Gothic Book" w:cs="Calibri Light"/>
        </w:rPr>
      </w:pPr>
      <w:r w:rsidRPr="00335899">
        <w:rPr>
          <w:rFonts w:ascii="Franklin Gothic Book" w:hAnsi="Franklin Gothic Book" w:cs="Calibri Light"/>
        </w:rPr>
        <w:t xml:space="preserve">People not in a relationship: 4.3%, compared with 3.0% for those in a relationship.</w:t>
      </w:r>
    </w:p>
    <w:p w14:paraId="0704DE28" w14:textId="78692781" w:rsidR="00C55EE4" w:rsidRPr="00335899" w:rsidRDefault="00335899" w:rsidP="00335899">
      <w:pPr>
        <w:spacing w:after="240"/>
        <w:rPr>
          <w:rFonts w:ascii="Franklin Gothic Book" w:hAnsi="Franklin Gothic Book" w:cs="Calibri Light"/>
        </w:rPr>
      </w:pPr>
      <w:r w:rsidRPr="00335899">
        <w:rPr>
          <w:rFonts w:ascii="Franklin Gothic Book" w:hAnsi="Franklin Gothic Book" w:cs="Calibri Light"/>
        </w:rPr>
        <w:t xml:space="preserve">The </w:t>
      </w:r>
      <w:r w:rsidR="006E0C20">
        <w:rPr>
          <w:rFonts w:ascii="Franklin Gothic Book" w:hAnsi="Franklin Gothic Book" w:cs="Calibri Light"/>
        </w:rPr>
        <w:t xml:space="preserve">following </w:t>
      </w:r>
      <w:r w:rsidRPr="00335899">
        <w:rPr>
          <w:rFonts w:ascii="Franklin Gothic Book" w:hAnsi="Franklin Gothic Book" w:cs="Calibri Light"/>
        </w:rPr>
        <w:t xml:space="preserve">tables compare the Problem Gambling Severity Index (PGSI) for key demographic and social groups in </w:t>
      </w:r>
      <w:r w:rsidR="009E7905">
        <w:rPr>
          <w:rFonts w:ascii="Franklin Gothic Book" w:hAnsi="Franklin Gothic Book" w:cs="Calibri Light"/>
        </w:rPr>
        <w:t xml:space="preserve">the North West</w:t>
      </w:r>
      <w:r w:rsidRPr="00335899">
        <w:rPr>
          <w:rFonts w:ascii="Franklin Gothic Book" w:hAnsi="Franklin Gothic Book" w:cs="Calibri Light"/>
        </w:rPr>
        <w:t>. The overall breakdown of people in each demographic group across the region is also included for context</w:t>
      </w:r>
      <w:r w:rsidR="00EF48C1" w:rsidRPr="00E21EB2">
        <w:rPr>
          <w:rStyle w:val="FootnoteReference"/>
          <w:sz w:val="22"/>
          <w:szCs w:val="22"/>
        </w:rPr>
        <w:footnoteReference w:id="12"/>
      </w:r>
      <w:r w:rsidRPr="00335899">
        <w:rPr>
          <w:rFonts w:ascii="Franklin Gothic Book" w:hAnsi="Franklin Gothic Book" w:cs="Calibri Light"/>
        </w:rPr>
        <w:t>.</w:t>
      </w:r>
    </w:p>
    <w:p w14:paraId="0FC32499" w14:textId="77777777" w:rsidR="005F35A7" w:rsidRDefault="005F35A7">
      <w:pPr>
        <w:rPr>
          <w:rFonts w:ascii="Franklin Gothic Book" w:eastAsia="Times New Roman" w:hAnsi="Franklin Gothic Book" w:cs="Calibri Light"/>
          <w:b/>
          <w:bCs/>
          <w:color w:val="0D0F20"/>
          <w:kern w:val="24"/>
          <w:sz w:val="20"/>
          <w:lang w:eastAsia="en-US"/>
          <w14:ligatures w14:val="none"/>
        </w:rPr>
      </w:pPr>
      <w:r>
        <w:rPr>
          <w:rFonts w:ascii="Franklin Gothic Book" w:hAnsi="Franklin Gothic Book" w:cs="Calibri Light"/>
          <w:b/>
          <w:bCs/>
        </w:rPr>
        <w:br w:type="page"/>
      </w:r>
    </w:p>
    <w:p w14:paraId="569F76CF" w14:textId="6F4C2CB0"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lastRenderedPageBreak/>
        <w:t>Gender</w:t>
      </w:r>
      <w:bookmarkEnd w:id="18"/>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254"/>
        <w:gridCol w:w="2694"/>
        <w:gridCol w:w="2680"/>
      </w:tblGrid>
      <w:tr w:rsidR="00C55EE4" w:rsidRPr="004F68FA" w14:paraId="738A41BC" w14:textId="77777777" w:rsidTr="00CD6F74">
        <w:trPr>
          <w:trHeight w:val="300"/>
        </w:trPr>
        <w:tc>
          <w:tcPr>
            <w:tcW w:w="2209" w:type="pct"/>
            <w:shd w:val="clear" w:color="auto" w:fill="003777"/>
            <w:noWrap/>
            <w:vAlign w:val="bottom"/>
          </w:tcPr>
          <w:p w14:paraId="3E9DD684" w14:textId="3425C463" w:rsidR="00C55EE4" w:rsidRPr="006E0C20" w:rsidRDefault="00C55EE4" w:rsidP="00C55EE4">
            <w:pPr>
              <w:spacing w:line="256" w:lineRule="auto"/>
              <w:rPr>
                <w:rFonts w:ascii="Franklin Gothic Book" w:hAnsi="Franklin Gothic Book" w:cs="Calibri Light"/>
                <w:color w:val="000000"/>
                <w:sz w:val="22"/>
                <w:szCs w:val="22"/>
              </w:rPr>
            </w:pPr>
            <w:r w:rsidRPr="006E0C20">
              <w:rPr>
                <w:rFonts w:ascii="Franklin Gothic Book" w:eastAsia="Times New Roman" w:hAnsi="Franklin Gothic Book" w:cs="Calibri Light"/>
                <w:color w:val="FFFFFF"/>
                <w:sz w:val="22"/>
                <w:szCs w:val="22"/>
                <w:lang w:eastAsia="en-GB"/>
              </w:rPr>
              <w:t>Gender</w:t>
            </w:r>
          </w:p>
        </w:tc>
        <w:tc>
          <w:tcPr>
            <w:tcW w:w="1399" w:type="pct"/>
            <w:shd w:val="clear" w:color="auto" w:fill="003777"/>
            <w:vAlign w:val="center"/>
          </w:tcPr>
          <w:p w14:paraId="483B4E55" w14:textId="200DA1D2" w:rsidR="00C55EE4" w:rsidRPr="006E0C20" w:rsidRDefault="00C55EE4" w:rsidP="00C55EE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Male</w:t>
            </w:r>
          </w:p>
        </w:tc>
        <w:tc>
          <w:tcPr>
            <w:tcW w:w="1393" w:type="pct"/>
            <w:shd w:val="clear" w:color="auto" w:fill="003777"/>
            <w:noWrap/>
            <w:vAlign w:val="center"/>
          </w:tcPr>
          <w:p w14:paraId="2638FE8E" w14:textId="63A9678B" w:rsidR="00C55EE4" w:rsidRPr="006E0C20" w:rsidRDefault="00C55EE4" w:rsidP="00C55EE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Female</w:t>
            </w:r>
          </w:p>
        </w:tc>
      </w:tr>
      <w:tr w:rsidR="00E21EB2" w:rsidRPr="00335899" w14:paraId="1D9CB08C" w14:textId="77777777" w:rsidTr="00CD6F74">
        <w:trPr>
          <w:trHeight w:val="173"/>
        </w:trPr>
        <w:tc>
          <w:tcPr>
            <w:tcW w:w="2209" w:type="pct"/>
            <w:shd w:val="clear" w:color="auto" w:fill="DEEAF6"/>
            <w:noWrap/>
            <w:hideMark/>
          </w:tcPr>
          <w:p w14:paraId="369DF194" w14:textId="687CBE75"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Gender (aged 18+) breakdown</w:t>
            </w:r>
          </w:p>
        </w:tc>
        <w:tc>
          <w:tcPr>
            <w:tcW w:w="1399" w:type="pct"/>
            <w:shd w:val="clear" w:color="auto" w:fill="DEEAF6"/>
          </w:tcPr>
          <w:p w14:paraId="6449980D" w14:textId="77777777" w:rsidR="00E21EB2" w:rsidRPr="006E0C20" w:rsidRDefault="00E21EB2" w:rsidP="00534B1B">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48.4%</w:t>
            </w:r>
          </w:p>
        </w:tc>
        <w:tc>
          <w:tcPr>
            <w:tcW w:w="1393" w:type="pct"/>
            <w:shd w:val="clear" w:color="auto" w:fill="DEEAF6"/>
            <w:noWrap/>
          </w:tcPr>
          <w:p w14:paraId="765B0A07" w14:textId="77777777" w:rsidR="00E21EB2" w:rsidRPr="006E0C20" w:rsidRDefault="00E21EB2" w:rsidP="00534B1B">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51.6%</w:t>
            </w:r>
          </w:p>
        </w:tc>
      </w:tr>
      <w:tr w:rsidR="00335899" w:rsidRPr="004F68FA" w14:paraId="684ED8F8" w14:textId="77777777" w:rsidTr="00CD6F74">
        <w:trPr>
          <w:trHeight w:val="300"/>
        </w:trPr>
        <w:tc>
          <w:tcPr>
            <w:tcW w:w="2209" w:type="pct"/>
            <w:shd w:val="clear" w:color="auto" w:fill="EEEEEE"/>
            <w:noWrap/>
            <w:hideMark/>
          </w:tcPr>
          <w:p w14:paraId="1A08B353" w14:textId="23A0A29A"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1399" w:type="pct"/>
            <w:shd w:val="clear" w:color="auto" w:fill="EEEEEE"/>
          </w:tcPr>
          <w:p w14:paraId="5AD42B87" w14:textId="4103AAC4"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33.0%</w:t>
            </w:r>
          </w:p>
        </w:tc>
        <w:tc>
          <w:tcPr>
            <w:tcW w:w="1393" w:type="pct"/>
            <w:shd w:val="clear" w:color="auto" w:fill="EEEEEE"/>
            <w:noWrap/>
          </w:tcPr>
          <w:p w14:paraId="1896B29C" w14:textId="53E76A8C"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41.9%</w:t>
            </w:r>
          </w:p>
        </w:tc>
      </w:tr>
      <w:tr w:rsidR="00335899" w:rsidRPr="004F68FA" w14:paraId="23CC03D3" w14:textId="77777777" w:rsidTr="00CD6F74">
        <w:trPr>
          <w:trHeight w:val="300"/>
        </w:trPr>
        <w:tc>
          <w:tcPr>
            <w:tcW w:w="2209" w:type="pct"/>
            <w:shd w:val="clear" w:color="auto" w:fill="EEEEEE"/>
            <w:noWrap/>
            <w:hideMark/>
          </w:tcPr>
          <w:p w14:paraId="33E69B2E" w14:textId="53CCA366"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Non-problem gambling (</w:t>
            </w:r>
            <w:r w:rsidR="008B5077">
              <w:rPr>
                <w:rFonts w:ascii="Franklin Gothic Book" w:hAnsi="Franklin Gothic Book" w:cs="Calibri Light"/>
                <w:sz w:val="22"/>
                <w:szCs w:val="22"/>
              </w:rPr>
              <w:t xml:space="preserve">PGSI </w:t>
            </w:r>
            <w:r w:rsidRPr="006E0C20">
              <w:rPr>
                <w:rFonts w:ascii="Franklin Gothic Book" w:hAnsi="Franklin Gothic Book" w:cs="Calibri Light"/>
                <w:sz w:val="22"/>
                <w:szCs w:val="22"/>
              </w:rPr>
              <w:t>0)</w:t>
            </w:r>
          </w:p>
        </w:tc>
        <w:tc>
          <w:tcPr>
            <w:tcW w:w="1399" w:type="pct"/>
            <w:shd w:val="clear" w:color="auto" w:fill="EEEEEE"/>
          </w:tcPr>
          <w:p w14:paraId="30DBFB92" w14:textId="4D1454BB"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42.6%</w:t>
            </w:r>
          </w:p>
        </w:tc>
        <w:tc>
          <w:tcPr>
            <w:tcW w:w="1393" w:type="pct"/>
            <w:shd w:val="clear" w:color="auto" w:fill="EEEEEE"/>
            <w:noWrap/>
          </w:tcPr>
          <w:p w14:paraId="024ECAF0" w14:textId="3F565ABD"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46.8%</w:t>
            </w:r>
          </w:p>
        </w:tc>
      </w:tr>
      <w:tr w:rsidR="00335899" w:rsidRPr="004F68FA" w14:paraId="7D90C260" w14:textId="77777777" w:rsidTr="00CD6F74">
        <w:trPr>
          <w:trHeight w:val="300"/>
        </w:trPr>
        <w:tc>
          <w:tcPr>
            <w:tcW w:w="2209" w:type="pct"/>
            <w:shd w:val="clear" w:color="auto" w:fill="EEEEEE"/>
            <w:noWrap/>
            <w:hideMark/>
          </w:tcPr>
          <w:p w14:paraId="64BB76B1" w14:textId="787CDBF7"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1399" w:type="pct"/>
            <w:shd w:val="clear" w:color="auto" w:fill="EEEEEE"/>
          </w:tcPr>
          <w:p w14:paraId="06C54842" w14:textId="34018706"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9.8%</w:t>
            </w:r>
          </w:p>
        </w:tc>
        <w:tc>
          <w:tcPr>
            <w:tcW w:w="1393" w:type="pct"/>
            <w:shd w:val="clear" w:color="auto" w:fill="EEEEEE"/>
            <w:noWrap/>
          </w:tcPr>
          <w:p w14:paraId="5971CB4A" w14:textId="243D0099"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5.1%</w:t>
            </w:r>
          </w:p>
        </w:tc>
      </w:tr>
      <w:tr w:rsidR="00335899" w:rsidRPr="004F68FA" w14:paraId="667F1880" w14:textId="77777777" w:rsidTr="00CD6F74">
        <w:trPr>
          <w:trHeight w:val="300"/>
        </w:trPr>
        <w:tc>
          <w:tcPr>
            <w:tcW w:w="2209" w:type="pct"/>
            <w:shd w:val="clear" w:color="auto" w:fill="EEEEEE"/>
            <w:noWrap/>
            <w:hideMark/>
          </w:tcPr>
          <w:p w14:paraId="357DDDAD" w14:textId="125FD0C9"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1399" w:type="pct"/>
            <w:shd w:val="clear" w:color="auto" w:fill="EEEEEE"/>
          </w:tcPr>
          <w:p w14:paraId="38AE18FB" w14:textId="43408F45"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7.6%</w:t>
            </w:r>
          </w:p>
        </w:tc>
        <w:tc>
          <w:tcPr>
            <w:tcW w:w="1393" w:type="pct"/>
            <w:shd w:val="clear" w:color="auto" w:fill="EEEEEE"/>
            <w:noWrap/>
          </w:tcPr>
          <w:p w14:paraId="0A011494" w14:textId="0ABD5B71"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3.0%</w:t>
            </w:r>
          </w:p>
        </w:tc>
      </w:tr>
      <w:tr w:rsidR="00335899" w:rsidRPr="004F68FA" w14:paraId="260EA396" w14:textId="77777777" w:rsidTr="00CD6F74">
        <w:trPr>
          <w:trHeight w:val="300"/>
        </w:trPr>
        <w:tc>
          <w:tcPr>
            <w:tcW w:w="2209" w:type="pct"/>
            <w:shd w:val="clear" w:color="auto" w:fill="EEEEEE"/>
            <w:noWrap/>
            <w:hideMark/>
          </w:tcPr>
          <w:p w14:paraId="34DBE32F" w14:textId="43EC0AF8" w:rsidR="00335899" w:rsidRPr="006E0C20" w:rsidRDefault="008B5077" w:rsidP="00335899">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Pr="006E0C20">
              <w:rPr>
                <w:rFonts w:ascii="Franklin Gothic Book" w:hAnsi="Franklin Gothic Book" w:cs="Calibri Light"/>
                <w:sz w:val="22"/>
                <w:szCs w:val="22"/>
              </w:rPr>
              <w:t xml:space="preserve"> </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335899" w:rsidRPr="006E0C20">
              <w:rPr>
                <w:rFonts w:ascii="Franklin Gothic Book" w:hAnsi="Franklin Gothic Book" w:cs="Calibri Light"/>
                <w:sz w:val="22"/>
                <w:szCs w:val="22"/>
              </w:rPr>
              <w:t>8+)</w:t>
            </w:r>
          </w:p>
        </w:tc>
        <w:tc>
          <w:tcPr>
            <w:tcW w:w="1399" w:type="pct"/>
            <w:shd w:val="clear" w:color="auto" w:fill="EEEEEE"/>
          </w:tcPr>
          <w:p w14:paraId="72A73F23" w14:textId="7AE9186B"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7.0%</w:t>
            </w:r>
          </w:p>
        </w:tc>
        <w:tc>
          <w:tcPr>
            <w:tcW w:w="1393" w:type="pct"/>
            <w:shd w:val="clear" w:color="auto" w:fill="EEEEEE"/>
            <w:noWrap/>
          </w:tcPr>
          <w:p w14:paraId="152E2358" w14:textId="432F4D57"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3.3%</w:t>
            </w:r>
          </w:p>
        </w:tc>
      </w:tr>
    </w:tbl>
    <w:p w14:paraId="04A93042" w14:textId="69B56E2F" w:rsidR="005F35A7"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North West </w:t>
      </w:r>
      <w:r w:rsidR="005F35A7" w:rsidRPr="006E0C20">
        <w:rPr>
          <w:rFonts w:ascii="Franklin Gothic Book" w:hAnsi="Franklin Gothic Book" w:cs="Calibri Light"/>
          <w:b/>
          <w:bCs/>
          <w:color w:val="003777"/>
          <w:sz w:val="22"/>
          <w:szCs w:val="22"/>
        </w:rPr>
        <w:t xml:space="preserve">Male</w:t>
      </w:r>
      <w:r w:rsidR="0048037F" w:rsidRPr="006E0C20">
        <w:rPr>
          <w:rFonts w:ascii="Franklin Gothic Book" w:hAnsi="Franklin Gothic Book" w:cs="Calibri Light"/>
          <w:b/>
          <w:bCs/>
          <w:color w:val="003777"/>
          <w:sz w:val="22"/>
          <w:szCs w:val="22"/>
        </w:rPr>
        <w:t>s</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 xml:space="preserve">more likely </w:t>
      </w:r>
      <w:r w:rsidR="005F35A7" w:rsidRPr="006E0C20">
        <w:rPr>
          <w:rFonts w:ascii="Franklin Gothic Book" w:hAnsi="Franklin Gothic Book" w:cs="Calibri Light"/>
          <w:sz w:val="22"/>
          <w:szCs w:val="22"/>
        </w:rPr>
        <w:t xml:space="preserve">to engage in </w:t>
      </w:r>
      <w:bookmarkStart w:id="19" w:name="_Hlk202350795"/>
      <w:r w:rsidR="005F35A7" w:rsidRPr="006E0C20">
        <w:rPr>
          <w:rFonts w:ascii="Franklin Gothic Book" w:hAnsi="Franklin Gothic Book" w:cs="Calibri Light"/>
          <w:sz w:val="22"/>
          <w:szCs w:val="22"/>
        </w:rPr>
        <w:t xml:space="preserve">gambling with </w:t>
      </w:r>
      <w:bookmarkStart w:id="20" w:name="_Hlk202350782"/>
      <w:r w:rsidR="005F35A7" w:rsidRPr="006E0C20">
        <w:rPr>
          <w:rFonts w:ascii="Franklin Gothic Book" w:hAnsi="Franklin Gothic Book" w:cs="Calibri Light"/>
          <w:i/>
          <w:iCs/>
          <w:sz w:val="22"/>
          <w:szCs w:val="22"/>
        </w:rPr>
        <w:t>any negative consequences</w:t>
      </w:r>
      <w:r w:rsidR="00F37F7D" w:rsidRPr="006E0C20">
        <w:rPr>
          <w:rFonts w:ascii="Franklin Gothic Book" w:hAnsi="Franklin Gothic Book" w:cs="Calibri Light"/>
          <w:i/>
          <w:iCs/>
          <w:sz w:val="22"/>
          <w:szCs w:val="22"/>
        </w:rPr>
        <w:t xml:space="preserve"> (PGSI 1+)</w:t>
      </w:r>
      <w:r w:rsidR="00F37F7D" w:rsidRPr="006E0C20">
        <w:rPr>
          <w:rFonts w:ascii="Franklin Gothic Book" w:hAnsi="Franklin Gothic Book" w:cs="Calibri Light"/>
          <w:sz w:val="22"/>
          <w:szCs w:val="22"/>
        </w:rPr>
        <w:t xml:space="preserve"> - </w:t>
      </w:r>
      <w:bookmarkEnd w:id="19"/>
      <w:bookmarkEnd w:id="20"/>
      <w:r w:rsidR="005F35A7" w:rsidRPr="006E0C20">
        <w:rPr>
          <w:rFonts w:ascii="Franklin Gothic Book" w:hAnsi="Franklin Gothic Book" w:cs="Calibri Light"/>
          <w:b/>
          <w:bCs/>
          <w:color w:val="003777"/>
          <w:sz w:val="22"/>
          <w:szCs w:val="22"/>
        </w:rPr>
        <w:t xml:space="preserve">24.4%</w:t>
      </w:r>
      <w:r w:rsidR="005F35A7" w:rsidRPr="006E0C20">
        <w:rPr>
          <w:rFonts w:ascii="Franklin Gothic Book" w:hAnsi="Franklin Gothic Book" w:cs="Calibri Light"/>
          <w:sz w:val="22"/>
          <w:szCs w:val="22"/>
        </w:rPr>
        <w:t xml:space="preserve">, compared with </w:t>
      </w:r>
      <w:r w:rsidR="005F35A7" w:rsidRPr="006E0C20">
        <w:rPr>
          <w:rFonts w:ascii="Franklin Gothic Book" w:hAnsi="Franklin Gothic Book" w:cs="Calibri Light"/>
          <w:b/>
          <w:bCs/>
          <w:color w:val="003777"/>
          <w:sz w:val="22"/>
          <w:szCs w:val="22"/>
        </w:rPr>
        <w:t xml:space="preserve">11.4%</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for females. </w:t>
      </w:r>
      <w:r w:rsidR="005F35A7" w:rsidRPr="006E0C20">
        <w:rPr>
          <w:rFonts w:ascii="Franklin Gothic Book" w:hAnsi="Franklin Gothic Book" w:cs="Calibri Light"/>
          <w:b/>
          <w:bCs/>
          <w:color w:val="003777"/>
          <w:sz w:val="22"/>
          <w:szCs w:val="22"/>
        </w:rPr>
        <w:t xml:space="preserve">Male</w:t>
      </w:r>
      <w:r w:rsidR="006D55FB" w:rsidRPr="006E0C20">
        <w:rPr>
          <w:rFonts w:ascii="Franklin Gothic Book" w:hAnsi="Franklin Gothic Book" w:cs="Calibri Light"/>
          <w:b/>
          <w:bCs/>
          <w:color w:val="003777"/>
          <w:sz w:val="22"/>
          <w:szCs w:val="22"/>
        </w:rPr>
        <w:t>s</w:t>
      </w:r>
      <w:proofErr w:type="gramEnd"/>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more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experience </w:t>
      </w:r>
      <w:r w:rsidR="005F35A7" w:rsidRPr="006E0C20">
        <w:rPr>
          <w:rFonts w:ascii="Franklin Gothic Book" w:hAnsi="Franklin Gothic Book" w:cs="Calibri Light"/>
          <w:i/>
          <w:iCs/>
          <w:sz w:val="22"/>
          <w:szCs w:val="22"/>
        </w:rPr>
        <w:t>problem gambling (PGSI 8+</w:t>
      </w:r>
      <w:r w:rsidR="00F37F7D" w:rsidRPr="006E0C20">
        <w:rPr>
          <w:rFonts w:ascii="Franklin Gothic Book" w:hAnsi="Franklin Gothic Book" w:cs="Calibri Light"/>
          <w:i/>
          <w:iCs/>
          <w:sz w:val="22"/>
          <w:szCs w:val="22"/>
        </w:rPr>
        <w:t>)</w:t>
      </w:r>
      <w:r w:rsidR="00F37F7D" w:rsidRPr="006E0C20">
        <w:rPr>
          <w:rFonts w:ascii="Franklin Gothic Book" w:hAnsi="Franklin Gothic Book" w:cs="Calibri Light"/>
          <w:sz w:val="22"/>
          <w:szCs w:val="22"/>
        </w:rPr>
        <w:t xml:space="preserve"> -</w:t>
      </w:r>
      <w:r w:rsidR="00FF7E8F"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7.0%</w:t>
      </w:r>
      <w:r w:rsidR="005F35A7" w:rsidRPr="006E0C20">
        <w:rPr>
          <w:rFonts w:ascii="Franklin Gothic Book" w:hAnsi="Franklin Gothic Book" w:cs="Calibri Light"/>
          <w:sz w:val="22"/>
          <w:szCs w:val="22"/>
        </w:rPr>
        <w:t xml:space="preserve">, compared with </w:t>
      </w:r>
      <w:r w:rsidR="005F35A7" w:rsidRPr="006E0C20">
        <w:rPr>
          <w:rFonts w:ascii="Franklin Gothic Book" w:hAnsi="Franklin Gothic Book" w:cs="Calibri Light"/>
          <w:b/>
          <w:bCs/>
          <w:color w:val="003777"/>
          <w:sz w:val="22"/>
          <w:szCs w:val="22"/>
        </w:rPr>
        <w:t xml:space="preserve">3.3%</w:t>
      </w:r>
      <w:r w:rsidR="005F35A7" w:rsidRPr="006E0C20">
        <w:rPr>
          <w:rFonts w:ascii="Franklin Gothic Book" w:hAnsi="Franklin Gothic Book" w:cs="Calibri Light"/>
          <w:sz w:val="22"/>
          <w:szCs w:val="22"/>
        </w:rPr>
        <w:t xml:space="preserve"> for females.</w:t>
      </w:r>
      <w:bookmarkStart w:id="21" w:name="_Toc108511443"/>
    </w:p>
    <w:p w14:paraId="5647824A" w14:textId="440BFD26"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Age</w:t>
      </w:r>
      <w:bookmarkEnd w:id="21"/>
      <w:r w:rsidRPr="004F68FA">
        <w:rPr>
          <w:rFonts w:ascii="Franklin Gothic Book" w:hAnsi="Franklin Gothic Book" w:cs="Calibri Light"/>
          <w:b/>
          <w:bCs/>
        </w:rPr>
        <w:t xml:space="preserve"> </w:t>
      </w:r>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086"/>
        <w:gridCol w:w="1889"/>
        <w:gridCol w:w="1887"/>
        <w:gridCol w:w="1766"/>
      </w:tblGrid>
      <w:tr w:rsidR="00C55EE4" w:rsidRPr="004F68FA" w14:paraId="2B5C6DA2" w14:textId="77777777" w:rsidTr="00E21EB2">
        <w:trPr>
          <w:trHeight w:val="300"/>
        </w:trPr>
        <w:tc>
          <w:tcPr>
            <w:tcW w:w="2122" w:type="pct"/>
            <w:shd w:val="clear" w:color="auto" w:fill="003777"/>
            <w:noWrap/>
            <w:vAlign w:val="bottom"/>
          </w:tcPr>
          <w:p w14:paraId="105E2435" w14:textId="38583F74" w:rsidR="00C55EE4" w:rsidRPr="006E0C20" w:rsidRDefault="00C55EE4" w:rsidP="00C55EE4">
            <w:pPr>
              <w:spacing w:line="256" w:lineRule="auto"/>
              <w:rPr>
                <w:rFonts w:ascii="Franklin Gothic Book" w:hAnsi="Franklin Gothic Book" w:cs="Calibri Light"/>
                <w:color w:val="000000"/>
                <w:sz w:val="22"/>
                <w:szCs w:val="18"/>
              </w:rPr>
            </w:pPr>
            <w:r w:rsidRPr="006E0C20">
              <w:rPr>
                <w:rFonts w:ascii="Franklin Gothic Book" w:eastAsia="Times New Roman" w:hAnsi="Franklin Gothic Book" w:cs="Calibri Light"/>
                <w:color w:val="FFFFFF"/>
                <w:sz w:val="22"/>
                <w:szCs w:val="18"/>
                <w:lang w:eastAsia="en-GB"/>
              </w:rPr>
              <w:t>Age</w:t>
            </w:r>
          </w:p>
        </w:tc>
        <w:tc>
          <w:tcPr>
            <w:tcW w:w="981" w:type="pct"/>
            <w:shd w:val="clear" w:color="auto" w:fill="003777"/>
          </w:tcPr>
          <w:p w14:paraId="069FB822" w14:textId="5391B953"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18-34</w:t>
            </w:r>
          </w:p>
        </w:tc>
        <w:tc>
          <w:tcPr>
            <w:tcW w:w="980" w:type="pct"/>
            <w:shd w:val="clear" w:color="auto" w:fill="003777"/>
          </w:tcPr>
          <w:p w14:paraId="3867B0A4" w14:textId="6FD59552"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35-54</w:t>
            </w:r>
          </w:p>
        </w:tc>
        <w:tc>
          <w:tcPr>
            <w:tcW w:w="917" w:type="pct"/>
            <w:shd w:val="clear" w:color="auto" w:fill="003777"/>
            <w:noWrap/>
          </w:tcPr>
          <w:p w14:paraId="7CF05792" w14:textId="5A2843D5"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55+</w:t>
            </w:r>
          </w:p>
        </w:tc>
      </w:tr>
      <w:tr w:rsidR="00E21EB2" w:rsidRPr="005F35A7" w14:paraId="66F192C9" w14:textId="77777777" w:rsidTr="00E21EB2">
        <w:trPr>
          <w:trHeight w:val="173"/>
        </w:trPr>
        <w:tc>
          <w:tcPr>
            <w:tcW w:w="2122" w:type="pct"/>
            <w:shd w:val="clear" w:color="auto" w:fill="DEEAF6"/>
            <w:noWrap/>
            <w:hideMark/>
          </w:tcPr>
          <w:p w14:paraId="150074C3" w14:textId="77777777"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Age breakdown</w:t>
            </w:r>
          </w:p>
        </w:tc>
        <w:tc>
          <w:tcPr>
            <w:tcW w:w="981" w:type="pct"/>
            <w:shd w:val="clear" w:color="auto" w:fill="DEEAF6"/>
          </w:tcPr>
          <w:p w14:paraId="4D8C1B41" w14:textId="77777777" w:rsidR="00E21EB2" w:rsidRPr="006E0C20" w:rsidRDefault="00E21EB2" w:rsidP="00534B1B">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21.8%</w:t>
            </w:r>
          </w:p>
        </w:tc>
        <w:tc>
          <w:tcPr>
            <w:tcW w:w="980" w:type="pct"/>
            <w:shd w:val="clear" w:color="auto" w:fill="DEEAF6"/>
          </w:tcPr>
          <w:p w14:paraId="12FE7238" w14:textId="77777777" w:rsidR="00E21EB2" w:rsidRPr="006E0C20" w:rsidRDefault="00E21EB2" w:rsidP="00534B1B">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26.0%</w:t>
            </w:r>
          </w:p>
        </w:tc>
        <w:tc>
          <w:tcPr>
            <w:tcW w:w="917" w:type="pct"/>
            <w:shd w:val="clear" w:color="auto" w:fill="DEEAF6"/>
            <w:noWrap/>
          </w:tcPr>
          <w:p w14:paraId="46708D82" w14:textId="77777777" w:rsidR="00E21EB2" w:rsidRPr="006E0C20" w:rsidRDefault="00E21EB2" w:rsidP="00534B1B">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31.4%</w:t>
            </w:r>
          </w:p>
        </w:tc>
      </w:tr>
      <w:tr w:rsidR="005F35A7" w:rsidRPr="004F68FA" w14:paraId="77778BA5" w14:textId="77777777" w:rsidTr="00E21EB2">
        <w:trPr>
          <w:trHeight w:val="300"/>
        </w:trPr>
        <w:tc>
          <w:tcPr>
            <w:tcW w:w="2122" w:type="pct"/>
            <w:shd w:val="clear" w:color="auto" w:fill="EEEEEE"/>
            <w:noWrap/>
            <w:hideMark/>
          </w:tcPr>
          <w:p w14:paraId="13E6A16B" w14:textId="2319FA72"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981" w:type="pct"/>
            <w:shd w:val="clear" w:color="auto" w:fill="EEEEEE"/>
          </w:tcPr>
          <w:p w14:paraId="11CB36E1" w14:textId="5075BDD6"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45.3%</w:t>
            </w:r>
          </w:p>
        </w:tc>
        <w:tc>
          <w:tcPr>
            <w:tcW w:w="980" w:type="pct"/>
            <w:shd w:val="clear" w:color="auto" w:fill="EEEEEE"/>
          </w:tcPr>
          <w:p w14:paraId="3C050146" w14:textId="41622906"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32.3%</w:t>
            </w:r>
          </w:p>
        </w:tc>
        <w:tc>
          <w:tcPr>
            <w:tcW w:w="917" w:type="pct"/>
            <w:shd w:val="clear" w:color="auto" w:fill="EEEEEE"/>
            <w:noWrap/>
          </w:tcPr>
          <w:p w14:paraId="270EA25D" w14:textId="60DD6BBA"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35.0%</w:t>
            </w:r>
          </w:p>
        </w:tc>
      </w:tr>
      <w:tr w:rsidR="005F35A7" w:rsidRPr="004F68FA" w14:paraId="2A344E12" w14:textId="77777777" w:rsidTr="00E21EB2">
        <w:trPr>
          <w:trHeight w:val="300"/>
        </w:trPr>
        <w:tc>
          <w:tcPr>
            <w:tcW w:w="2122" w:type="pct"/>
            <w:shd w:val="clear" w:color="auto" w:fill="EEEEEE"/>
            <w:noWrap/>
            <w:hideMark/>
          </w:tcPr>
          <w:p w14:paraId="40352C2E" w14:textId="74E83555"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0)</w:t>
            </w:r>
          </w:p>
        </w:tc>
        <w:tc>
          <w:tcPr>
            <w:tcW w:w="981" w:type="pct"/>
            <w:shd w:val="clear" w:color="auto" w:fill="EEEEEE"/>
          </w:tcPr>
          <w:p w14:paraId="52ECC87C" w14:textId="5FB44020"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24.9%</w:t>
            </w:r>
          </w:p>
        </w:tc>
        <w:tc>
          <w:tcPr>
            <w:tcW w:w="980" w:type="pct"/>
            <w:shd w:val="clear" w:color="auto" w:fill="EEEEEE"/>
          </w:tcPr>
          <w:p w14:paraId="60D42CD7" w14:textId="084D0694"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47.7%</w:t>
            </w:r>
          </w:p>
        </w:tc>
        <w:tc>
          <w:tcPr>
            <w:tcW w:w="917" w:type="pct"/>
            <w:shd w:val="clear" w:color="auto" w:fill="EEEEEE"/>
            <w:noWrap/>
          </w:tcPr>
          <w:p w14:paraId="46C90E3E" w14:textId="7DB9AA17"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58.6%</w:t>
            </w:r>
          </w:p>
        </w:tc>
      </w:tr>
      <w:tr w:rsidR="005F35A7" w:rsidRPr="004F68FA" w14:paraId="73D7057E" w14:textId="77777777" w:rsidTr="00E21EB2">
        <w:trPr>
          <w:trHeight w:val="300"/>
        </w:trPr>
        <w:tc>
          <w:tcPr>
            <w:tcW w:w="2122" w:type="pct"/>
            <w:shd w:val="clear" w:color="auto" w:fill="EEEEEE"/>
            <w:noWrap/>
            <w:hideMark/>
          </w:tcPr>
          <w:p w14:paraId="33A3D172" w14:textId="063717F4"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981" w:type="pct"/>
            <w:shd w:val="clear" w:color="auto" w:fill="EEEEEE"/>
          </w:tcPr>
          <w:p w14:paraId="2EA6D224" w14:textId="0238CDB7"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9.7%</w:t>
            </w:r>
          </w:p>
        </w:tc>
        <w:tc>
          <w:tcPr>
            <w:tcW w:w="980" w:type="pct"/>
            <w:shd w:val="clear" w:color="auto" w:fill="EEEEEE"/>
          </w:tcPr>
          <w:p w14:paraId="50D86CBE" w14:textId="0DC9A6C3"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8.3%</w:t>
            </w:r>
          </w:p>
        </w:tc>
        <w:tc>
          <w:tcPr>
            <w:tcW w:w="917" w:type="pct"/>
            <w:shd w:val="clear" w:color="auto" w:fill="EEEEEE"/>
            <w:noWrap/>
          </w:tcPr>
          <w:p w14:paraId="19D0A1AC" w14:textId="3D265F27"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4.9%</w:t>
            </w:r>
          </w:p>
        </w:tc>
      </w:tr>
      <w:tr w:rsidR="005F35A7" w:rsidRPr="004F68FA" w14:paraId="276DF299" w14:textId="77777777" w:rsidTr="00E21EB2">
        <w:trPr>
          <w:trHeight w:val="300"/>
        </w:trPr>
        <w:tc>
          <w:tcPr>
            <w:tcW w:w="2122" w:type="pct"/>
            <w:shd w:val="clear" w:color="auto" w:fill="EEEEEE"/>
            <w:noWrap/>
            <w:hideMark/>
          </w:tcPr>
          <w:p w14:paraId="1AFAB3F4" w14:textId="05059426"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981" w:type="pct"/>
            <w:shd w:val="clear" w:color="auto" w:fill="EEEEEE"/>
          </w:tcPr>
          <w:p w14:paraId="1ED650D0" w14:textId="6F596177"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9.3%</w:t>
            </w:r>
          </w:p>
        </w:tc>
        <w:tc>
          <w:tcPr>
            <w:tcW w:w="980" w:type="pct"/>
            <w:shd w:val="clear" w:color="auto" w:fill="EEEEEE"/>
          </w:tcPr>
          <w:p w14:paraId="1EE705BE" w14:textId="5009D178"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6.7%</w:t>
            </w:r>
          </w:p>
        </w:tc>
        <w:tc>
          <w:tcPr>
            <w:tcW w:w="917" w:type="pct"/>
            <w:shd w:val="clear" w:color="auto" w:fill="EEEEEE"/>
            <w:noWrap/>
          </w:tcPr>
          <w:p w14:paraId="1FD41D1F" w14:textId="1091BB3F"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0.9%</w:t>
            </w:r>
          </w:p>
        </w:tc>
      </w:tr>
      <w:tr w:rsidR="005F35A7" w:rsidRPr="004F68FA" w14:paraId="1D366ACD" w14:textId="77777777" w:rsidTr="00E21EB2">
        <w:trPr>
          <w:trHeight w:val="300"/>
        </w:trPr>
        <w:tc>
          <w:tcPr>
            <w:tcW w:w="2122" w:type="pct"/>
            <w:shd w:val="clear" w:color="auto" w:fill="EEEEEE"/>
            <w:noWrap/>
            <w:hideMark/>
          </w:tcPr>
          <w:p w14:paraId="4000A43C" w14:textId="2C71A130" w:rsidR="005F35A7" w:rsidRPr="006E0C20" w:rsidRDefault="008B5077" w:rsidP="005F35A7">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5F35A7" w:rsidRPr="006E0C20">
              <w:rPr>
                <w:rFonts w:ascii="Franklin Gothic Book" w:hAnsi="Franklin Gothic Book" w:cs="Calibri Light"/>
                <w:sz w:val="22"/>
                <w:szCs w:val="22"/>
              </w:rPr>
              <w:t>(</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8+)</w:t>
            </w:r>
          </w:p>
        </w:tc>
        <w:tc>
          <w:tcPr>
            <w:tcW w:w="981" w:type="pct"/>
            <w:shd w:val="clear" w:color="auto" w:fill="EEEEEE"/>
          </w:tcPr>
          <w:p w14:paraId="73A964AA" w14:textId="5C572D2B"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10.7%</w:t>
            </w:r>
          </w:p>
        </w:tc>
        <w:tc>
          <w:tcPr>
            <w:tcW w:w="980" w:type="pct"/>
            <w:shd w:val="clear" w:color="auto" w:fill="EEEEEE"/>
          </w:tcPr>
          <w:p w14:paraId="4487C9EA" w14:textId="3FC85F33"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5.0%</w:t>
            </w:r>
          </w:p>
        </w:tc>
        <w:tc>
          <w:tcPr>
            <w:tcW w:w="917" w:type="pct"/>
            <w:shd w:val="clear" w:color="auto" w:fill="EEEEEE"/>
            <w:noWrap/>
          </w:tcPr>
          <w:p w14:paraId="2859EF19" w14:textId="613A535C"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0.6%</w:t>
            </w:r>
          </w:p>
        </w:tc>
      </w:tr>
    </w:tbl>
    <w:p w14:paraId="63EE4CE0" w14:textId="41019237" w:rsidR="00114880"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North West </w:t>
      </w:r>
      <w:r w:rsidR="005F35A7" w:rsidRPr="006E0C20">
        <w:rPr>
          <w:rFonts w:ascii="Franklin Gothic Book" w:hAnsi="Franklin Gothic Book" w:cs="Calibri Light"/>
          <w:b/>
          <w:bCs/>
          <w:color w:val="003777"/>
          <w:sz w:val="22"/>
          <w:szCs w:val="22"/>
        </w:rPr>
        <w:t xml:space="preserve">Younger people</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have a </w:t>
      </w:r>
      <w:r w:rsidR="005F35A7" w:rsidRPr="006E0C20">
        <w:rPr>
          <w:rFonts w:ascii="Franklin Gothic Book" w:hAnsi="Franklin Gothic Book" w:cs="Calibri Light"/>
          <w:b/>
          <w:bCs/>
          <w:color w:val="003777"/>
          <w:sz w:val="22"/>
          <w:szCs w:val="22"/>
        </w:rPr>
        <w:t>higher</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prevalence of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 xml:space="preserve">in the North West, with </w:t>
      </w:r>
      <w:r w:rsidR="005F35A7" w:rsidRPr="006E0C20">
        <w:rPr>
          <w:rFonts w:ascii="Franklin Gothic Book" w:hAnsi="Franklin Gothic Book" w:cs="Calibri Light"/>
          <w:b/>
          <w:bCs/>
          <w:color w:val="003777"/>
          <w:sz w:val="22"/>
          <w:szCs w:val="22"/>
        </w:rPr>
        <w:t xml:space="preserve">29.7%</w:t>
      </w:r>
      <w:r w:rsidR="005F35A7" w:rsidRPr="006E0C20">
        <w:rPr>
          <w:rFonts w:ascii="Franklin Gothic Book" w:hAnsi="Franklin Gothic Book" w:cs="Calibri Light"/>
          <w:sz w:val="22"/>
          <w:szCs w:val="22"/>
        </w:rPr>
        <w:t xml:space="preserve"> of those aged </w:t>
      </w:r>
      <w:r w:rsidR="005F35A7" w:rsidRPr="006E0C20">
        <w:rPr>
          <w:rFonts w:ascii="Franklin Gothic Book" w:hAnsi="Franklin Gothic Book" w:cs="Calibri Light"/>
          <w:b/>
          <w:bCs/>
          <w:color w:val="003777"/>
          <w:sz w:val="22"/>
          <w:szCs w:val="22"/>
        </w:rPr>
        <w:t xml:space="preserve">18-34</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hav</w:t>
      </w:r>
      <w:r w:rsidR="00F434F1" w:rsidRPr="006E0C20">
        <w:rPr>
          <w:rFonts w:ascii="Franklin Gothic Book" w:hAnsi="Franklin Gothic Book" w:cs="Calibri Light"/>
          <w:sz w:val="22"/>
          <w:szCs w:val="22"/>
        </w:rPr>
        <w:t xml:space="preserve">ing</w:t>
      </w:r>
      <w:r w:rsidR="005F35A7" w:rsidRPr="006E0C20">
        <w:rPr>
          <w:rFonts w:ascii="Franklin Gothic Book" w:hAnsi="Franklin Gothic Book" w:cs="Calibri Light"/>
          <w:sz w:val="22"/>
          <w:szCs w:val="22"/>
        </w:rPr>
        <w:t xml:space="preserve"> a PGSI of 1+, compared with 20.0% among those aged 35-54 and 6.4% for those aged 55+.</w:t>
      </w:r>
    </w:p>
    <w:p w14:paraId="7C845B8A" w14:textId="2376DF1C" w:rsidR="00114880" w:rsidRPr="005F35A7" w:rsidRDefault="00114880" w:rsidP="005F35A7">
      <w:pPr>
        <w:pStyle w:val="Heading3"/>
        <w:spacing w:after="240"/>
        <w:rPr>
          <w:rFonts w:ascii="Franklin Gothic Book" w:hAnsi="Franklin Gothic Book" w:cs="Calibri Light"/>
          <w:b/>
          <w:bCs/>
        </w:rPr>
      </w:pPr>
      <w:bookmarkStart w:id="22" w:name="_Toc108511444"/>
      <w:r w:rsidRPr="004F68FA">
        <w:rPr>
          <w:rFonts w:ascii="Franklin Gothic Book" w:hAnsi="Franklin Gothic Book" w:cs="Calibri Light"/>
          <w:b/>
          <w:bCs/>
        </w:rPr>
        <w:t>Ethnicity</w:t>
      </w:r>
      <w:bookmarkEnd w:id="22"/>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551"/>
        <w:gridCol w:w="2956"/>
        <w:gridCol w:w="3121"/>
      </w:tblGrid>
      <w:tr w:rsidR="00C55EE4" w:rsidRPr="004F68FA" w14:paraId="41B1DB07" w14:textId="77777777" w:rsidTr="00E21EB2">
        <w:trPr>
          <w:trHeight w:val="171"/>
        </w:trPr>
        <w:tc>
          <w:tcPr>
            <w:tcW w:w="1844" w:type="pct"/>
            <w:shd w:val="clear" w:color="auto" w:fill="003777"/>
            <w:noWrap/>
            <w:vAlign w:val="bottom"/>
          </w:tcPr>
          <w:p w14:paraId="7CB8ACB3" w14:textId="1E28B552" w:rsidR="00C55EE4" w:rsidRPr="006E0C20" w:rsidRDefault="00C55EE4" w:rsidP="00CD6F74">
            <w:pPr>
              <w:spacing w:before="240" w:after="240"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Ethnicity</w:t>
            </w:r>
          </w:p>
        </w:tc>
        <w:tc>
          <w:tcPr>
            <w:tcW w:w="1535" w:type="pct"/>
            <w:shd w:val="clear" w:color="auto" w:fill="003777"/>
            <w:vAlign w:val="center"/>
          </w:tcPr>
          <w:p w14:paraId="53C63AB3" w14:textId="72B42151" w:rsidR="00C55EE4" w:rsidRPr="006E0C20" w:rsidRDefault="00C55EE4" w:rsidP="00C55EE4">
            <w:pPr>
              <w:spacing w:line="256" w:lineRule="auto"/>
              <w:jc w:val="center"/>
              <w:rPr>
                <w:rFonts w:ascii="Franklin Gothic Book" w:hAnsi="Franklin Gothic Book" w:cs="Calibri Light"/>
                <w:color w:val="FFFFFF"/>
                <w:sz w:val="22"/>
                <w:szCs w:val="22"/>
              </w:rPr>
            </w:pPr>
            <w:bookmarkStart w:id="23" w:name="_Hlk202350606"/>
            <w:r w:rsidRPr="006E0C20">
              <w:rPr>
                <w:rFonts w:ascii="Franklin Gothic Book" w:hAnsi="Franklin Gothic Book" w:cs="Calibri Light"/>
                <w:color w:val="FFFFFF"/>
                <w:sz w:val="22"/>
                <w:szCs w:val="22"/>
              </w:rPr>
              <w:t xml:space="preserve">Black, Asian and Other Minority </w:t>
            </w:r>
            <w:bookmarkEnd w:id="23"/>
            <w:r w:rsidRPr="006E0C20">
              <w:rPr>
                <w:rFonts w:ascii="Franklin Gothic Book" w:hAnsi="Franklin Gothic Book" w:cs="Calibri Light"/>
                <w:color w:val="FFFFFF"/>
                <w:sz w:val="22"/>
                <w:szCs w:val="22"/>
              </w:rPr>
              <w:t>Ethnic Groups</w:t>
            </w:r>
          </w:p>
        </w:tc>
        <w:tc>
          <w:tcPr>
            <w:tcW w:w="1621" w:type="pct"/>
            <w:shd w:val="clear" w:color="auto" w:fill="003777"/>
            <w:noWrap/>
            <w:vAlign w:val="center"/>
          </w:tcPr>
          <w:p w14:paraId="76C6BF9D" w14:textId="56A8B03D" w:rsidR="00C55EE4" w:rsidRPr="006E0C20" w:rsidRDefault="00C55EE4" w:rsidP="00CD6F7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White</w:t>
            </w:r>
          </w:p>
        </w:tc>
      </w:tr>
      <w:tr w:rsidR="00E21EB2" w:rsidRPr="005F35A7" w14:paraId="60C00BC7" w14:textId="77777777" w:rsidTr="00E21EB2">
        <w:trPr>
          <w:trHeight w:val="173"/>
        </w:trPr>
        <w:tc>
          <w:tcPr>
            <w:tcW w:w="1844" w:type="pct"/>
            <w:shd w:val="clear" w:color="auto" w:fill="DEEAF6"/>
            <w:noWrap/>
            <w:hideMark/>
          </w:tcPr>
          <w:p w14:paraId="7BDA79A9" w14:textId="77777777"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Ethnicity breakdown</w:t>
            </w:r>
          </w:p>
        </w:tc>
        <w:tc>
          <w:tcPr>
            <w:tcW w:w="1535" w:type="pct"/>
            <w:shd w:val="clear" w:color="auto" w:fill="DEEAF6"/>
          </w:tcPr>
          <w:p w14:paraId="077A448E" w14:textId="77777777" w:rsidR="00E21EB2" w:rsidRPr="006E0C20" w:rsidRDefault="00E21EB2" w:rsidP="00534B1B">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14.4%</w:t>
            </w:r>
          </w:p>
        </w:tc>
        <w:tc>
          <w:tcPr>
            <w:tcW w:w="1621" w:type="pct"/>
            <w:shd w:val="clear" w:color="auto" w:fill="DEEAF6"/>
            <w:noWrap/>
          </w:tcPr>
          <w:p w14:paraId="78A4AE4F" w14:textId="77777777" w:rsidR="00E21EB2" w:rsidRPr="006E0C20" w:rsidRDefault="00E21EB2" w:rsidP="00534B1B">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85.6%</w:t>
            </w:r>
          </w:p>
        </w:tc>
      </w:tr>
      <w:tr w:rsidR="005F35A7" w:rsidRPr="004F68FA" w14:paraId="34684D98" w14:textId="77777777" w:rsidTr="00E21EB2">
        <w:trPr>
          <w:trHeight w:val="300"/>
        </w:trPr>
        <w:tc>
          <w:tcPr>
            <w:tcW w:w="1844" w:type="pct"/>
            <w:shd w:val="clear" w:color="auto" w:fill="EEEEEE"/>
            <w:noWrap/>
            <w:hideMark/>
          </w:tcPr>
          <w:p w14:paraId="5F2C7215" w14:textId="1AA76199"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1535" w:type="pct"/>
            <w:shd w:val="clear" w:color="auto" w:fill="EEEEEE"/>
          </w:tcPr>
          <w:p w14:paraId="472187F7" w14:textId="7107D1D1"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61.7%</w:t>
            </w:r>
          </w:p>
        </w:tc>
        <w:tc>
          <w:tcPr>
            <w:tcW w:w="1621" w:type="pct"/>
            <w:shd w:val="clear" w:color="auto" w:fill="EEEEEE"/>
            <w:noWrap/>
          </w:tcPr>
          <w:p w14:paraId="6C69DDA1" w14:textId="01CA8689"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34.1%</w:t>
            </w:r>
          </w:p>
        </w:tc>
      </w:tr>
      <w:tr w:rsidR="005F35A7" w:rsidRPr="004F68FA" w14:paraId="5D1D53D4" w14:textId="77777777" w:rsidTr="00E21EB2">
        <w:trPr>
          <w:trHeight w:val="300"/>
        </w:trPr>
        <w:tc>
          <w:tcPr>
            <w:tcW w:w="1844" w:type="pct"/>
            <w:shd w:val="clear" w:color="auto" w:fill="EEEEEE"/>
            <w:noWrap/>
            <w:hideMark/>
          </w:tcPr>
          <w:p w14:paraId="20758D79" w14:textId="2C84CE0B"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lastRenderedPageBreak/>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0)</w:t>
            </w:r>
          </w:p>
        </w:tc>
        <w:tc>
          <w:tcPr>
            <w:tcW w:w="1535" w:type="pct"/>
            <w:shd w:val="clear" w:color="auto" w:fill="EEEEEE"/>
          </w:tcPr>
          <w:p w14:paraId="58C118D9" w14:textId="4B2C8F73"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15.0%</w:t>
            </w:r>
          </w:p>
        </w:tc>
        <w:tc>
          <w:tcPr>
            <w:tcW w:w="1621" w:type="pct"/>
            <w:shd w:val="clear" w:color="auto" w:fill="EEEEEE"/>
            <w:noWrap/>
          </w:tcPr>
          <w:p w14:paraId="02E31806" w14:textId="098E5DC3"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48.7%</w:t>
            </w:r>
          </w:p>
        </w:tc>
      </w:tr>
      <w:tr w:rsidR="005F35A7" w:rsidRPr="004F68FA" w14:paraId="38C7F2FD" w14:textId="77777777" w:rsidTr="00E21EB2">
        <w:trPr>
          <w:trHeight w:val="300"/>
        </w:trPr>
        <w:tc>
          <w:tcPr>
            <w:tcW w:w="1844" w:type="pct"/>
            <w:shd w:val="clear" w:color="auto" w:fill="EEEEEE"/>
            <w:noWrap/>
            <w:hideMark/>
          </w:tcPr>
          <w:p w14:paraId="4925C7F4" w14:textId="48EEA12E"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1535" w:type="pct"/>
            <w:shd w:val="clear" w:color="auto" w:fill="EEEEEE"/>
          </w:tcPr>
          <w:p w14:paraId="4974C79D" w14:textId="32416549"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8.0%</w:t>
            </w:r>
          </w:p>
        </w:tc>
        <w:tc>
          <w:tcPr>
            <w:tcW w:w="1621" w:type="pct"/>
            <w:shd w:val="clear" w:color="auto" w:fill="EEEEEE"/>
            <w:noWrap/>
          </w:tcPr>
          <w:p w14:paraId="201AA210" w14:textId="12C6C88B"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7.4%</w:t>
            </w:r>
          </w:p>
        </w:tc>
      </w:tr>
      <w:tr w:rsidR="005F35A7" w:rsidRPr="004F68FA" w14:paraId="523156A3" w14:textId="77777777" w:rsidTr="00E21EB2">
        <w:trPr>
          <w:trHeight w:val="300"/>
        </w:trPr>
        <w:tc>
          <w:tcPr>
            <w:tcW w:w="1844" w:type="pct"/>
            <w:shd w:val="clear" w:color="auto" w:fill="EEEEEE"/>
            <w:noWrap/>
            <w:hideMark/>
          </w:tcPr>
          <w:p w14:paraId="69C1B012" w14:textId="707BCDB8"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1535" w:type="pct"/>
            <w:shd w:val="clear" w:color="auto" w:fill="EEEEEE"/>
          </w:tcPr>
          <w:p w14:paraId="468C8C6A" w14:textId="2C2A46D5"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7.0%</w:t>
            </w:r>
          </w:p>
        </w:tc>
        <w:tc>
          <w:tcPr>
            <w:tcW w:w="1621" w:type="pct"/>
            <w:shd w:val="clear" w:color="auto" w:fill="EEEEEE"/>
            <w:noWrap/>
          </w:tcPr>
          <w:p w14:paraId="18F38B3D" w14:textId="39C3DC0E"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5.1%</w:t>
            </w:r>
          </w:p>
        </w:tc>
      </w:tr>
      <w:tr w:rsidR="005F35A7" w:rsidRPr="004F68FA" w14:paraId="02579EC7" w14:textId="77777777" w:rsidTr="00E21EB2">
        <w:trPr>
          <w:trHeight w:val="300"/>
        </w:trPr>
        <w:tc>
          <w:tcPr>
            <w:tcW w:w="1844" w:type="pct"/>
            <w:shd w:val="clear" w:color="auto" w:fill="EEEEEE"/>
            <w:noWrap/>
            <w:hideMark/>
          </w:tcPr>
          <w:p w14:paraId="49D57CE3" w14:textId="1C9D8EE7" w:rsidR="005F35A7" w:rsidRPr="006E0C20" w:rsidRDefault="008B5077" w:rsidP="005F35A7">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8+)</w:t>
            </w:r>
          </w:p>
        </w:tc>
        <w:tc>
          <w:tcPr>
            <w:tcW w:w="1535" w:type="pct"/>
            <w:shd w:val="clear" w:color="auto" w:fill="EEEEEE"/>
          </w:tcPr>
          <w:p w14:paraId="1E24E9DB" w14:textId="3E708AC6"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8.3%</w:t>
            </w:r>
          </w:p>
        </w:tc>
        <w:tc>
          <w:tcPr>
            <w:tcW w:w="1621" w:type="pct"/>
            <w:shd w:val="clear" w:color="auto" w:fill="EEEEEE"/>
            <w:noWrap/>
          </w:tcPr>
          <w:p w14:paraId="092C44CA" w14:textId="586E66B5"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4.7%</w:t>
            </w:r>
          </w:p>
        </w:tc>
      </w:tr>
    </w:tbl>
    <w:p w14:paraId="16D88832" w14:textId="1E1D4DCD" w:rsidR="00114880"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North West p</w:t>
      </w:r>
      <w:r w:rsidR="005F35A7" w:rsidRPr="006E0C20">
        <w:rPr>
          <w:rFonts w:ascii="Franklin Gothic Book" w:hAnsi="Franklin Gothic Book" w:cs="Calibri Light"/>
          <w:sz w:val="22"/>
          <w:szCs w:val="22"/>
        </w:rPr>
        <w:t>eople</w:t>
      </w:r>
      <w:r w:rsidR="00736E1A" w:rsidRPr="006E0C20">
        <w:rPr>
          <w:rFonts w:ascii="Franklin Gothic Book" w:hAnsi="Franklin Gothic Book" w:cs="Calibri Light"/>
          <w:sz w:val="22"/>
          <w:szCs w:val="22"/>
        </w:rPr>
        <w:t xml:space="preserve"> of</w:t>
      </w:r>
      <w:r w:rsidR="005F35A7"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White</w:t>
      </w:r>
      <w:r w:rsidR="00736E1A" w:rsidRPr="006E0C20">
        <w:rPr>
          <w:rFonts w:ascii="Franklin Gothic Book" w:hAnsi="Franklin Gothic Book" w:cs="Calibri Light"/>
          <w:sz w:val="22"/>
          <w:szCs w:val="22"/>
        </w:rPr>
        <w:t xml:space="preserve"> ethnicity a</w:t>
      </w:r>
      <w:r w:rsidR="005F35A7" w:rsidRPr="006E0C20">
        <w:rPr>
          <w:rFonts w:ascii="Franklin Gothic Book" w:hAnsi="Franklin Gothic Book" w:cs="Calibri Light"/>
          <w:sz w:val="22"/>
          <w:szCs w:val="22"/>
        </w:rPr>
        <w:t xml:space="preserve">re </w:t>
      </w:r>
      <w:r w:rsidR="005F35A7" w:rsidRPr="006E0C20">
        <w:rPr>
          <w:rFonts w:ascii="Franklin Gothic Book" w:hAnsi="Franklin Gothic Book" w:cs="Calibri Light"/>
          <w:b/>
          <w:bCs/>
          <w:color w:val="003777"/>
          <w:sz w:val="22"/>
          <w:szCs w:val="22"/>
        </w:rPr>
        <w:t>less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0739CB" w:rsidRPr="006E0C20">
        <w:rPr>
          <w:rFonts w:ascii="Franklin Gothic Book" w:hAnsi="Franklin Gothic Book" w:cs="Calibri Light"/>
          <w:b/>
          <w:bCs/>
          <w:color w:val="003777"/>
          <w:sz w:val="22"/>
          <w:szCs w:val="22"/>
        </w:rPr>
        <w:t xml:space="preserve">17.2%</w:t>
      </w:r>
      <w:r w:rsidR="005F35A7" w:rsidRPr="006E0C20">
        <w:rPr>
          <w:rFonts w:ascii="Franklin Gothic Book" w:hAnsi="Franklin Gothic Book" w:cs="Calibri Light"/>
          <w:sz w:val="22"/>
          <w:szCs w:val="22"/>
        </w:rPr>
        <w:t xml:space="preserve"> than those of Black, Asian and Other Minority</w:t>
      </w:r>
      <w:r w:rsidR="00736E1A" w:rsidRPr="006E0C20">
        <w:rPr>
          <w:rFonts w:ascii="Franklin Gothic Book" w:hAnsi="Franklin Gothic Book" w:cs="Calibri Light"/>
          <w:sz w:val="22"/>
          <w:szCs w:val="22"/>
        </w:rPr>
        <w:t xml:space="preserve"> ethnicity </w:t>
      </w:r>
      <w:r w:rsidR="005F35A7" w:rsidRPr="006E0C20">
        <w:rPr>
          <w:rFonts w:ascii="Franklin Gothic Book" w:hAnsi="Franklin Gothic Book" w:cs="Calibri Light"/>
          <w:sz w:val="22"/>
          <w:szCs w:val="22"/>
        </w:rPr>
        <w:t xml:space="preserve">(23.3%), and they are </w:t>
      </w:r>
      <w:r w:rsidR="005F35A7" w:rsidRPr="006E0C20">
        <w:rPr>
          <w:rFonts w:ascii="Franklin Gothic Book" w:hAnsi="Franklin Gothic Book" w:cs="Calibri Light"/>
          <w:b/>
          <w:bCs/>
          <w:color w:val="003777"/>
          <w:sz w:val="22"/>
          <w:szCs w:val="22"/>
        </w:rPr>
        <w:t xml:space="preserve">less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5F35A7" w:rsidRPr="006E0C20">
        <w:rPr>
          <w:rFonts w:ascii="Franklin Gothic Book" w:hAnsi="Franklin Gothic Book" w:cs="Calibri Light"/>
          <w:i/>
          <w:iCs/>
          <w:sz w:val="22"/>
          <w:szCs w:val="22"/>
        </w:rPr>
        <w:t>problem gambling (PGSI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4.7%</w:t>
      </w:r>
      <w:r w:rsidR="005F35A7" w:rsidRPr="006E0C20">
        <w:rPr>
          <w:rFonts w:ascii="Franklin Gothic Book" w:hAnsi="Franklin Gothic Book" w:cs="Calibri Light"/>
          <w:sz w:val="22"/>
          <w:szCs w:val="22"/>
        </w:rPr>
        <w:t xml:space="preserve">, compared with 8.3% for people in BAME groups.</w:t>
      </w:r>
    </w:p>
    <w:p w14:paraId="347CA224" w14:textId="5B6DA45C" w:rsidR="00114880" w:rsidRPr="005F35A7" w:rsidRDefault="00114880" w:rsidP="005F35A7">
      <w:pPr>
        <w:pStyle w:val="Heading3"/>
        <w:spacing w:after="240"/>
        <w:rPr>
          <w:rFonts w:ascii="Franklin Gothic Book" w:hAnsi="Franklin Gothic Book" w:cs="Calibri Light"/>
          <w:b/>
          <w:bCs/>
        </w:rPr>
      </w:pPr>
      <w:bookmarkStart w:id="24" w:name="_Toc108511446"/>
      <w:r w:rsidRPr="004F68FA">
        <w:rPr>
          <w:rFonts w:ascii="Franklin Gothic Book" w:hAnsi="Franklin Gothic Book" w:cs="Calibri Light"/>
          <w:b/>
          <w:bCs/>
        </w:rPr>
        <w:t>Economic Activity</w:t>
      </w:r>
      <w:bookmarkEnd w:id="24"/>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26"/>
        <w:gridCol w:w="1821"/>
        <w:gridCol w:w="1756"/>
        <w:gridCol w:w="1782"/>
        <w:gridCol w:w="1737"/>
      </w:tblGrid>
      <w:tr w:rsidR="00BE61EF" w:rsidRPr="004F68FA" w14:paraId="5A1B2F8C" w14:textId="77777777" w:rsidTr="005F35A7">
        <w:trPr>
          <w:trHeight w:val="171"/>
        </w:trPr>
        <w:tc>
          <w:tcPr>
            <w:tcW w:w="1184" w:type="pct"/>
            <w:shd w:val="clear" w:color="auto" w:fill="003777"/>
            <w:noWrap/>
          </w:tcPr>
          <w:p w14:paraId="2C65074F" w14:textId="76A4E3D0" w:rsidR="00BE61EF" w:rsidRPr="006E0C20" w:rsidRDefault="00BE61EF" w:rsidP="00CD6F74">
            <w:pPr>
              <w:spacing w:before="240" w:after="240" w:line="256" w:lineRule="auto"/>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Economic activity</w:t>
            </w:r>
          </w:p>
        </w:tc>
        <w:tc>
          <w:tcPr>
            <w:tcW w:w="980" w:type="pct"/>
            <w:shd w:val="clear" w:color="auto" w:fill="003777"/>
          </w:tcPr>
          <w:p w14:paraId="3AD63F6F" w14:textId="462CA767"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Full time student</w:t>
            </w:r>
          </w:p>
        </w:tc>
        <w:tc>
          <w:tcPr>
            <w:tcW w:w="945" w:type="pct"/>
            <w:shd w:val="clear" w:color="auto" w:fill="003777"/>
          </w:tcPr>
          <w:p w14:paraId="484C6814" w14:textId="4F6B06B6"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Retired</w:t>
            </w:r>
          </w:p>
        </w:tc>
        <w:tc>
          <w:tcPr>
            <w:tcW w:w="958" w:type="pct"/>
            <w:shd w:val="clear" w:color="auto" w:fill="003777"/>
          </w:tcPr>
          <w:p w14:paraId="3641B08A" w14:textId="5D5D3BF3"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Unemployed</w:t>
            </w:r>
            <w:r w:rsidR="00016377" w:rsidRPr="006E0C20">
              <w:rPr>
                <w:rFonts w:ascii="Franklin Gothic Book" w:hAnsi="Franklin Gothic Book" w:cstheme="majorHAnsi"/>
                <w:color w:val="FFFFFF" w:themeColor="background1"/>
                <w:sz w:val="22"/>
                <w:szCs w:val="18"/>
              </w:rPr>
              <w:t xml:space="preserve"> /</w:t>
            </w:r>
            <w:r w:rsidRPr="006E0C20">
              <w:rPr>
                <w:rFonts w:ascii="Franklin Gothic Book" w:hAnsi="Franklin Gothic Book" w:cstheme="majorHAnsi"/>
                <w:color w:val="FFFFFF" w:themeColor="background1"/>
                <w:sz w:val="22"/>
                <w:szCs w:val="18"/>
              </w:rPr>
              <w:t xml:space="preserve"> not work</w:t>
            </w:r>
            <w:r w:rsidR="00016377" w:rsidRPr="006E0C20">
              <w:rPr>
                <w:rFonts w:ascii="Franklin Gothic Book" w:hAnsi="Franklin Gothic Book" w:cstheme="majorHAnsi"/>
                <w:color w:val="FFFFFF" w:themeColor="background1"/>
                <w:sz w:val="22"/>
                <w:szCs w:val="18"/>
              </w:rPr>
              <w:t>ing</w:t>
            </w:r>
          </w:p>
        </w:tc>
        <w:tc>
          <w:tcPr>
            <w:tcW w:w="934" w:type="pct"/>
            <w:shd w:val="clear" w:color="auto" w:fill="003777"/>
            <w:noWrap/>
          </w:tcPr>
          <w:p w14:paraId="111E7FD8" w14:textId="2FA04DE9"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In employment</w:t>
            </w:r>
          </w:p>
        </w:tc>
      </w:tr>
      <w:tr w:rsidR="00E21EB2" w:rsidRPr="004F68FA" w14:paraId="42CE2F22" w14:textId="77777777" w:rsidTr="00661B98">
        <w:trPr>
          <w:trHeight w:val="171"/>
        </w:trPr>
        <w:tc>
          <w:tcPr>
            <w:tcW w:w="1184" w:type="pct"/>
            <w:shd w:val="clear" w:color="auto" w:fill="DEEAF6"/>
            <w:noWrap/>
          </w:tcPr>
          <w:p w14:paraId="7B1D207D" w14:textId="410D0F02" w:rsidR="00E21EB2" w:rsidRPr="006E0C20" w:rsidRDefault="00E21EB2" w:rsidP="00E21EB2">
            <w:pPr>
              <w:spacing w:line="256" w:lineRule="auto"/>
              <w:rPr>
                <w:rFonts w:ascii="Franklin Gothic Book" w:hAnsi="Franklin Gothic Book" w:cstheme="majorHAnsi"/>
                <w:color w:val="FFFFFF" w:themeColor="background1"/>
                <w:sz w:val="22"/>
                <w:szCs w:val="18"/>
              </w:rPr>
            </w:pPr>
            <w:r w:rsidRPr="006E0C20">
              <w:rPr>
                <w:rFonts w:ascii="Franklin Gothic Book" w:hAnsi="Franklin Gothic Book" w:cs="Calibri Light"/>
                <w:sz w:val="22"/>
                <w:szCs w:val="18"/>
              </w:rPr>
              <w:t>Economic activity breakdown</w:t>
            </w:r>
          </w:p>
        </w:tc>
        <w:tc>
          <w:tcPr>
            <w:tcW w:w="980" w:type="pct"/>
            <w:shd w:val="clear" w:color="auto" w:fill="DEEAF6"/>
          </w:tcPr>
          <w:p w14:paraId="277454B9" w14:textId="2D059D9D"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2.4%</w:t>
            </w:r>
          </w:p>
        </w:tc>
        <w:tc>
          <w:tcPr>
            <w:tcW w:w="945" w:type="pct"/>
            <w:shd w:val="clear" w:color="auto" w:fill="DEEAF6"/>
          </w:tcPr>
          <w:p w14:paraId="34E2F3AE" w14:textId="4B7C5A5D"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22.2%</w:t>
            </w:r>
          </w:p>
        </w:tc>
        <w:tc>
          <w:tcPr>
            <w:tcW w:w="958" w:type="pct"/>
            <w:shd w:val="clear" w:color="auto" w:fill="DEEAF6"/>
          </w:tcPr>
          <w:p w14:paraId="01AB3614" w14:textId="7CA382D0"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21.7%</w:t>
            </w:r>
          </w:p>
        </w:tc>
        <w:tc>
          <w:tcPr>
            <w:tcW w:w="934" w:type="pct"/>
            <w:shd w:val="clear" w:color="auto" w:fill="DEEAF6"/>
            <w:noWrap/>
          </w:tcPr>
          <w:p w14:paraId="204644E8" w14:textId="27DE6E62"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53.8%</w:t>
            </w:r>
          </w:p>
        </w:tc>
      </w:tr>
      <w:tr w:rsidR="00E21EB2" w:rsidRPr="004F68FA" w14:paraId="4F63C8C2" w14:textId="77777777" w:rsidTr="005F35A7">
        <w:trPr>
          <w:trHeight w:val="300"/>
        </w:trPr>
        <w:tc>
          <w:tcPr>
            <w:tcW w:w="1184" w:type="pct"/>
            <w:shd w:val="clear" w:color="auto" w:fill="EEEEEE"/>
            <w:noWrap/>
            <w:hideMark/>
          </w:tcPr>
          <w:p w14:paraId="5FFC02E5" w14:textId="41AB5B96"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 gambling</w:t>
            </w:r>
          </w:p>
        </w:tc>
        <w:tc>
          <w:tcPr>
            <w:tcW w:w="980" w:type="pct"/>
            <w:shd w:val="clear" w:color="auto" w:fill="EEEEEE"/>
          </w:tcPr>
          <w:p w14:paraId="620800C1" w14:textId="32D67734"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73.0%</w:t>
            </w:r>
          </w:p>
        </w:tc>
        <w:tc>
          <w:tcPr>
            <w:tcW w:w="945" w:type="pct"/>
            <w:shd w:val="clear" w:color="auto" w:fill="EEEEEE"/>
          </w:tcPr>
          <w:p w14:paraId="6811C5BA" w14:textId="09A0ED3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38.3%</w:t>
            </w:r>
          </w:p>
        </w:tc>
        <w:tc>
          <w:tcPr>
            <w:tcW w:w="958" w:type="pct"/>
            <w:shd w:val="clear" w:color="auto" w:fill="EEEEEE"/>
          </w:tcPr>
          <w:p w14:paraId="0CDB53B4" w14:textId="5872950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50.3%</w:t>
            </w:r>
          </w:p>
        </w:tc>
        <w:tc>
          <w:tcPr>
            <w:tcW w:w="934" w:type="pct"/>
            <w:shd w:val="clear" w:color="auto" w:fill="EEEEEE"/>
            <w:noWrap/>
          </w:tcPr>
          <w:p w14:paraId="5526DFC7" w14:textId="5BA7C69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31.4%</w:t>
            </w:r>
          </w:p>
        </w:tc>
      </w:tr>
      <w:tr w:rsidR="00E21EB2" w:rsidRPr="004F68FA" w14:paraId="6D3D7763" w14:textId="77777777" w:rsidTr="005F35A7">
        <w:trPr>
          <w:trHeight w:val="300"/>
        </w:trPr>
        <w:tc>
          <w:tcPr>
            <w:tcW w:w="1184" w:type="pct"/>
            <w:shd w:val="clear" w:color="auto" w:fill="EEEEEE"/>
            <w:noWrap/>
            <w:hideMark/>
          </w:tcPr>
          <w:p w14:paraId="421990CB" w14:textId="731DD1D5"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0)</w:t>
            </w:r>
          </w:p>
        </w:tc>
        <w:tc>
          <w:tcPr>
            <w:tcW w:w="980" w:type="pct"/>
            <w:shd w:val="clear" w:color="auto" w:fill="EEEEEE"/>
          </w:tcPr>
          <w:p w14:paraId="69D49F2C" w14:textId="556EF7D1"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11.1%</w:t>
            </w:r>
          </w:p>
        </w:tc>
        <w:tc>
          <w:tcPr>
            <w:tcW w:w="945" w:type="pct"/>
            <w:shd w:val="clear" w:color="auto" w:fill="EEEEEE"/>
          </w:tcPr>
          <w:p w14:paraId="1CEB5C9D" w14:textId="55939686"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57.6%</w:t>
            </w:r>
          </w:p>
        </w:tc>
        <w:tc>
          <w:tcPr>
            <w:tcW w:w="958" w:type="pct"/>
            <w:shd w:val="clear" w:color="auto" w:fill="EEEEEE"/>
          </w:tcPr>
          <w:p w14:paraId="0C4CAFA8" w14:textId="6CC19CB0"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27.6%</w:t>
            </w:r>
          </w:p>
        </w:tc>
        <w:tc>
          <w:tcPr>
            <w:tcW w:w="934" w:type="pct"/>
            <w:shd w:val="clear" w:color="auto" w:fill="EEEEEE"/>
            <w:noWrap/>
          </w:tcPr>
          <w:p w14:paraId="74FB717B" w14:textId="08C4135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45.5%</w:t>
            </w:r>
          </w:p>
        </w:tc>
      </w:tr>
      <w:tr w:rsidR="00E21EB2" w:rsidRPr="004F68FA" w14:paraId="0295A26D" w14:textId="77777777" w:rsidTr="005F35A7">
        <w:trPr>
          <w:trHeight w:val="300"/>
        </w:trPr>
        <w:tc>
          <w:tcPr>
            <w:tcW w:w="1184" w:type="pct"/>
            <w:shd w:val="clear" w:color="auto" w:fill="EEEEEE"/>
            <w:noWrap/>
            <w:hideMark/>
          </w:tcPr>
          <w:p w14:paraId="6A1A0CF8" w14:textId="78F5CA7E"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1-2)</w:t>
            </w:r>
          </w:p>
        </w:tc>
        <w:tc>
          <w:tcPr>
            <w:tcW w:w="980" w:type="pct"/>
            <w:shd w:val="clear" w:color="auto" w:fill="EEEEEE"/>
          </w:tcPr>
          <w:p w14:paraId="0470779D" w14:textId="1FA3C163"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4.1%</w:t>
            </w:r>
          </w:p>
        </w:tc>
        <w:tc>
          <w:tcPr>
            <w:tcW w:w="945" w:type="pct"/>
            <w:shd w:val="clear" w:color="auto" w:fill="EEEEEE"/>
          </w:tcPr>
          <w:p w14:paraId="69A97CA0" w14:textId="46926E13"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3.4%</w:t>
            </w:r>
          </w:p>
        </w:tc>
        <w:tc>
          <w:tcPr>
            <w:tcW w:w="958" w:type="pct"/>
            <w:shd w:val="clear" w:color="auto" w:fill="EEEEEE"/>
          </w:tcPr>
          <w:p w14:paraId="261F07FA" w14:textId="5D0F54D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8.8%</w:t>
            </w:r>
          </w:p>
        </w:tc>
        <w:tc>
          <w:tcPr>
            <w:tcW w:w="934" w:type="pct"/>
            <w:shd w:val="clear" w:color="auto" w:fill="EEEEEE"/>
            <w:noWrap/>
          </w:tcPr>
          <w:p w14:paraId="0F81D358" w14:textId="1D673606"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9.2%</w:t>
            </w:r>
          </w:p>
        </w:tc>
      </w:tr>
      <w:tr w:rsidR="00E21EB2" w:rsidRPr="004F68FA" w14:paraId="00988D22" w14:textId="77777777" w:rsidTr="005F35A7">
        <w:trPr>
          <w:trHeight w:val="300"/>
        </w:trPr>
        <w:tc>
          <w:tcPr>
            <w:tcW w:w="1184" w:type="pct"/>
            <w:shd w:val="clear" w:color="auto" w:fill="EEEEEE"/>
            <w:noWrap/>
            <w:hideMark/>
          </w:tcPr>
          <w:p w14:paraId="4184DFB4" w14:textId="54FA4EC6"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3-7)</w:t>
            </w:r>
          </w:p>
        </w:tc>
        <w:tc>
          <w:tcPr>
            <w:tcW w:w="980" w:type="pct"/>
            <w:shd w:val="clear" w:color="auto" w:fill="EEEEEE"/>
          </w:tcPr>
          <w:p w14:paraId="2186C766" w14:textId="088B647F"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7.7%</w:t>
            </w:r>
          </w:p>
        </w:tc>
        <w:tc>
          <w:tcPr>
            <w:tcW w:w="945" w:type="pct"/>
            <w:shd w:val="clear" w:color="auto" w:fill="EEEEEE"/>
          </w:tcPr>
          <w:p w14:paraId="4A9C57B7" w14:textId="67D4F32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0.2%</w:t>
            </w:r>
          </w:p>
        </w:tc>
        <w:tc>
          <w:tcPr>
            <w:tcW w:w="958" w:type="pct"/>
            <w:shd w:val="clear" w:color="auto" w:fill="EEEEEE"/>
          </w:tcPr>
          <w:p w14:paraId="6ADDE224" w14:textId="2871B83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6.1%</w:t>
            </w:r>
          </w:p>
        </w:tc>
        <w:tc>
          <w:tcPr>
            <w:tcW w:w="934" w:type="pct"/>
            <w:shd w:val="clear" w:color="auto" w:fill="EEEEEE"/>
            <w:noWrap/>
          </w:tcPr>
          <w:p w14:paraId="5D397709" w14:textId="70021D51"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7.2%</w:t>
            </w:r>
          </w:p>
        </w:tc>
      </w:tr>
      <w:tr w:rsidR="00E21EB2" w:rsidRPr="004F68FA" w14:paraId="1CE337F3" w14:textId="77777777" w:rsidTr="005F35A7">
        <w:trPr>
          <w:trHeight w:val="300"/>
        </w:trPr>
        <w:tc>
          <w:tcPr>
            <w:tcW w:w="1184" w:type="pct"/>
            <w:shd w:val="clear" w:color="auto" w:fill="EEEEEE"/>
            <w:noWrap/>
            <w:hideMark/>
          </w:tcPr>
          <w:p w14:paraId="776B044D" w14:textId="375B964F" w:rsidR="00E21EB2" w:rsidRPr="006E0C20" w:rsidRDefault="008B5077" w:rsidP="00E21EB2">
            <w:pPr>
              <w:spacing w:line="256" w:lineRule="auto"/>
              <w:rPr>
                <w:rFonts w:ascii="Franklin Gothic Book" w:eastAsia="Times New Roman" w:hAnsi="Franklin Gothic Book" w:cs="Calibri Light"/>
                <w:color w:val="000000"/>
                <w:sz w:val="22"/>
                <w:szCs w:val="18"/>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w:t>
            </w:r>
            <w:r>
              <w:rPr>
                <w:rFonts w:ascii="Franklin Gothic Book" w:hAnsi="Franklin Gothic Book" w:cs="Calibri Light"/>
                <w:sz w:val="22"/>
                <w:szCs w:val="22"/>
              </w:rPr>
              <w:t>PGSI</w:t>
            </w:r>
            <w:r w:rsidRPr="006E0C20">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8+)</w:t>
            </w:r>
          </w:p>
        </w:tc>
        <w:tc>
          <w:tcPr>
            <w:tcW w:w="980" w:type="pct"/>
            <w:shd w:val="clear" w:color="auto" w:fill="EEEEEE"/>
          </w:tcPr>
          <w:p w14:paraId="5F90EB98" w14:textId="4E34E02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4.1%</w:t>
            </w:r>
          </w:p>
        </w:tc>
        <w:tc>
          <w:tcPr>
            <w:tcW w:w="945" w:type="pct"/>
            <w:shd w:val="clear" w:color="auto" w:fill="EEEEEE"/>
          </w:tcPr>
          <w:p w14:paraId="55AB018E" w14:textId="4BCDDE5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0.4%</w:t>
            </w:r>
          </w:p>
        </w:tc>
        <w:tc>
          <w:tcPr>
            <w:tcW w:w="958" w:type="pct"/>
            <w:shd w:val="clear" w:color="auto" w:fill="EEEEEE"/>
          </w:tcPr>
          <w:p w14:paraId="1C678E89" w14:textId="176EF78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7.2%</w:t>
            </w:r>
          </w:p>
        </w:tc>
        <w:tc>
          <w:tcPr>
            <w:tcW w:w="934" w:type="pct"/>
            <w:shd w:val="clear" w:color="auto" w:fill="EEEEEE"/>
            <w:noWrap/>
          </w:tcPr>
          <w:p w14:paraId="4BD3F177" w14:textId="0ABD0974"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6.7%</w:t>
            </w:r>
          </w:p>
        </w:tc>
      </w:tr>
    </w:tbl>
    <w:p w14:paraId="75CF9DA0" w14:textId="557DBD75" w:rsidR="005F35A7" w:rsidRPr="006E0C20" w:rsidRDefault="00E21EB2" w:rsidP="005F35A7">
      <w:pPr>
        <w:spacing w:before="240" w:after="240"/>
        <w:rPr>
          <w:rFonts w:ascii="Franklin Gothic Book" w:hAnsi="Franklin Gothic Book" w:cs="Calibri Light"/>
          <w:sz w:val="22"/>
          <w:szCs w:val="22"/>
        </w:rPr>
      </w:pPr>
      <w:bookmarkStart w:id="25" w:name="_Toc108511447"/>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North West </w:t>
      </w:r>
      <w:r w:rsidR="005F35A7" w:rsidRPr="006E0C20">
        <w:rPr>
          <w:rFonts w:ascii="Franklin Gothic Book" w:hAnsi="Franklin Gothic Book" w:cs="Calibri Light"/>
          <w:b/>
          <w:bCs/>
          <w:color w:val="003777"/>
          <w:sz w:val="22"/>
          <w:szCs w:val="22"/>
        </w:rPr>
        <w:t xml:space="preserve">Retired people</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least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5F35A7" w:rsidRPr="006E0C20">
        <w:rPr>
          <w:rFonts w:ascii="Franklin Gothic Book" w:hAnsi="Franklin Gothic Book" w:cs="Calibri Light"/>
          <w:sz w:val="22"/>
          <w:szCs w:val="22"/>
        </w:rPr>
        <w:t xml:space="preserve">. People who are </w:t>
      </w:r>
      <w:r w:rsidR="005F35A7" w:rsidRPr="006E0C20">
        <w:rPr>
          <w:rFonts w:ascii="Franklin Gothic Book" w:hAnsi="Franklin Gothic Book" w:cs="Calibri Light"/>
          <w:b/>
          <w:bCs/>
          <w:color w:val="003777"/>
          <w:sz w:val="22"/>
          <w:szCs w:val="22"/>
        </w:rPr>
        <w:t xml:space="preserve">unemployed or not working</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most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experience </w:t>
      </w:r>
      <w:r w:rsidR="005F35A7" w:rsidRPr="006E0C20">
        <w:rPr>
          <w:rFonts w:ascii="Franklin Gothic Book" w:hAnsi="Franklin Gothic Book" w:cs="Calibri Light"/>
          <w:i/>
          <w:iCs/>
          <w:sz w:val="22"/>
          <w:szCs w:val="22"/>
        </w:rPr>
        <w:t>problem gamblin</w:t>
      </w:r>
      <w:r w:rsidR="006E0C20" w:rsidRPr="006E0C20">
        <w:rPr>
          <w:rFonts w:ascii="Franklin Gothic Book" w:hAnsi="Franklin Gothic Book" w:cs="Calibri Light"/>
          <w:i/>
          <w:iCs/>
          <w:sz w:val="22"/>
          <w:szCs w:val="22"/>
        </w:rPr>
        <w:t>g</w:t>
      </w:r>
      <w:r w:rsidR="005F35A7" w:rsidRPr="006E0C20">
        <w:rPr>
          <w:rFonts w:ascii="Franklin Gothic Book" w:hAnsi="Franklin Gothic Book" w:cs="Calibri Light"/>
          <w:i/>
          <w:iCs/>
          <w:sz w:val="22"/>
          <w:szCs w:val="22"/>
        </w:rPr>
        <w:t xml:space="preserve"> (PGSI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7.2%</w:t>
      </w:r>
      <w:r w:rsidR="005F35A7" w:rsidRPr="006E0C20">
        <w:rPr>
          <w:rFonts w:ascii="Franklin Gothic Book" w:hAnsi="Franklin Gothic Book" w:cs="Calibri Light"/>
          <w:sz w:val="22"/>
          <w:szCs w:val="22"/>
        </w:rPr>
        <w:t xml:space="preserve">, compared with 6.7% for those in employment.</w:t>
      </w:r>
    </w:p>
    <w:p w14:paraId="1B56C269" w14:textId="284C7DF1"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Relationship Status</w:t>
      </w:r>
      <w:bookmarkEnd w:id="25"/>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437"/>
        <w:gridCol w:w="2683"/>
        <w:gridCol w:w="2502"/>
      </w:tblGrid>
      <w:tr w:rsidR="00BE61EF" w:rsidRPr="004F68FA" w14:paraId="0534AAC1" w14:textId="77777777" w:rsidTr="005F35A7">
        <w:trPr>
          <w:trHeight w:val="171"/>
        </w:trPr>
        <w:tc>
          <w:tcPr>
            <w:tcW w:w="2306" w:type="pct"/>
            <w:shd w:val="clear" w:color="auto" w:fill="003777"/>
            <w:noWrap/>
          </w:tcPr>
          <w:p w14:paraId="6A6D03D8" w14:textId="66A8CFCA" w:rsidR="00BE61EF" w:rsidRPr="006E0C20" w:rsidRDefault="00BE61EF" w:rsidP="00BE61EF">
            <w:pPr>
              <w:spacing w:line="256" w:lineRule="auto"/>
              <w:rPr>
                <w:rFonts w:ascii="Franklin Gothic Book" w:hAnsi="Franklin Gothic Book" w:cs="Calibri Light"/>
                <w:color w:val="000000"/>
                <w:sz w:val="22"/>
                <w:szCs w:val="22"/>
              </w:rPr>
            </w:pPr>
            <w:r w:rsidRPr="006E0C20">
              <w:rPr>
                <w:rFonts w:ascii="Franklin Gothic Book" w:hAnsi="Franklin Gothic Book"/>
                <w:sz w:val="22"/>
                <w:szCs w:val="22"/>
              </w:rPr>
              <w:t>Relationship status</w:t>
            </w:r>
          </w:p>
        </w:tc>
        <w:tc>
          <w:tcPr>
            <w:tcW w:w="1394" w:type="pct"/>
            <w:shd w:val="clear" w:color="auto" w:fill="003777"/>
          </w:tcPr>
          <w:p w14:paraId="73395D2B" w14:textId="0F7D2670" w:rsidR="00BE61EF" w:rsidRPr="006E0C20" w:rsidRDefault="00BE61EF" w:rsidP="00BE61EF">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Not in a relationship</w:t>
            </w:r>
          </w:p>
        </w:tc>
        <w:tc>
          <w:tcPr>
            <w:tcW w:w="1300" w:type="pct"/>
            <w:shd w:val="clear" w:color="auto" w:fill="003777"/>
            <w:noWrap/>
          </w:tcPr>
          <w:p w14:paraId="7AB82371" w14:textId="4022A0AB" w:rsidR="00BE61EF" w:rsidRPr="006E0C20" w:rsidRDefault="00BE61EF" w:rsidP="00BE61EF">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In a relationship</w:t>
            </w:r>
          </w:p>
        </w:tc>
      </w:tr>
      <w:tr w:rsidR="00E21EB2" w:rsidRPr="004F68FA" w14:paraId="3D9CA8E2" w14:textId="77777777" w:rsidTr="00980C1A">
        <w:trPr>
          <w:trHeight w:val="171"/>
        </w:trPr>
        <w:tc>
          <w:tcPr>
            <w:tcW w:w="2306" w:type="pct"/>
            <w:shd w:val="clear" w:color="auto" w:fill="DEEAF6"/>
            <w:noWrap/>
          </w:tcPr>
          <w:p w14:paraId="34CA30F3" w14:textId="7F36D6D9" w:rsidR="00E21EB2" w:rsidRPr="006E0C20" w:rsidRDefault="00E21EB2" w:rsidP="00E21EB2">
            <w:pPr>
              <w:spacing w:line="256" w:lineRule="auto"/>
              <w:rPr>
                <w:rFonts w:ascii="Franklin Gothic Book" w:hAnsi="Franklin Gothic Book"/>
                <w:sz w:val="22"/>
                <w:szCs w:val="22"/>
              </w:rPr>
            </w:pPr>
            <w:r w:rsidRPr="006E0C20">
              <w:rPr>
                <w:rFonts w:ascii="Franklin Gothic Book" w:hAnsi="Franklin Gothic Book"/>
                <w:sz w:val="22"/>
                <w:szCs w:val="22"/>
              </w:rPr>
              <w:t>Relationship status breakdown</w:t>
            </w:r>
          </w:p>
        </w:tc>
        <w:tc>
          <w:tcPr>
            <w:tcW w:w="1394" w:type="pct"/>
            <w:shd w:val="clear" w:color="auto" w:fill="DEEAF6"/>
          </w:tcPr>
          <w:p w14:paraId="4BC4B949" w14:textId="75DD3E76" w:rsidR="00E21EB2" w:rsidRPr="006E0C20" w:rsidRDefault="00E21EB2" w:rsidP="00E21EB2">
            <w:pPr>
              <w:spacing w:line="256" w:lineRule="auto"/>
              <w:jc w:val="center"/>
              <w:rPr>
                <w:rFonts w:ascii="Franklin Gothic Book" w:hAnsi="Franklin Gothic Book"/>
                <w:sz w:val="22"/>
                <w:szCs w:val="22"/>
              </w:rPr>
            </w:pPr>
            <w:r w:rsidRPr="006E0C20">
              <w:rPr>
                <w:rFonts w:ascii="Franklin Gothic Book" w:hAnsi="Franklin Gothic Book" w:cstheme="majorHAnsi"/>
                <w:sz w:val="22"/>
                <w:szCs w:val="22"/>
              </w:rPr>
              <w:t xml:space="preserve">57.3%</w:t>
            </w:r>
          </w:p>
        </w:tc>
        <w:tc>
          <w:tcPr>
            <w:tcW w:w="1300" w:type="pct"/>
            <w:shd w:val="clear" w:color="auto" w:fill="DEEAF6"/>
            <w:noWrap/>
          </w:tcPr>
          <w:p w14:paraId="55050BA5" w14:textId="43B229FB" w:rsidR="00E21EB2" w:rsidRPr="006E0C20" w:rsidRDefault="00E21EB2" w:rsidP="00E21EB2">
            <w:pPr>
              <w:spacing w:line="256" w:lineRule="auto"/>
              <w:jc w:val="center"/>
              <w:rPr>
                <w:rFonts w:ascii="Franklin Gothic Book" w:hAnsi="Franklin Gothic Book"/>
                <w:sz w:val="22"/>
                <w:szCs w:val="22"/>
              </w:rPr>
            </w:pPr>
            <w:r w:rsidRPr="006E0C20">
              <w:rPr>
                <w:rFonts w:ascii="Franklin Gothic Book" w:hAnsi="Franklin Gothic Book" w:cstheme="majorHAnsi"/>
                <w:sz w:val="22"/>
                <w:szCs w:val="22"/>
              </w:rPr>
              <w:t xml:space="preserve">42.7%</w:t>
            </w:r>
          </w:p>
        </w:tc>
      </w:tr>
      <w:tr w:rsidR="00E21EB2" w:rsidRPr="004F68FA" w14:paraId="20D2FB2F" w14:textId="77777777" w:rsidTr="005F35A7">
        <w:trPr>
          <w:trHeight w:val="300"/>
        </w:trPr>
        <w:tc>
          <w:tcPr>
            <w:tcW w:w="2306" w:type="pct"/>
            <w:shd w:val="clear" w:color="auto" w:fill="EEEEEE"/>
            <w:noWrap/>
            <w:hideMark/>
          </w:tcPr>
          <w:p w14:paraId="5087559A" w14:textId="7896CDDD"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No gambling</w:t>
            </w:r>
          </w:p>
        </w:tc>
        <w:tc>
          <w:tcPr>
            <w:tcW w:w="1394" w:type="pct"/>
            <w:shd w:val="clear" w:color="auto" w:fill="EEEEEE"/>
          </w:tcPr>
          <w:p w14:paraId="72EBC437" w14:textId="395D7CBA"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43.7%</w:t>
            </w:r>
          </w:p>
        </w:tc>
        <w:tc>
          <w:tcPr>
            <w:tcW w:w="1300" w:type="pct"/>
            <w:shd w:val="clear" w:color="auto" w:fill="EEEEEE"/>
            <w:noWrap/>
          </w:tcPr>
          <w:p w14:paraId="59D378ED" w14:textId="1367CBD3"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32.5%</w:t>
            </w:r>
          </w:p>
        </w:tc>
      </w:tr>
      <w:tr w:rsidR="00E21EB2" w:rsidRPr="004F68FA" w14:paraId="537D8B77" w14:textId="77777777" w:rsidTr="005F35A7">
        <w:trPr>
          <w:trHeight w:val="300"/>
        </w:trPr>
        <w:tc>
          <w:tcPr>
            <w:tcW w:w="2306" w:type="pct"/>
            <w:shd w:val="clear" w:color="auto" w:fill="EEEEEE"/>
            <w:noWrap/>
            <w:hideMark/>
          </w:tcPr>
          <w:p w14:paraId="58FB00CE" w14:textId="62659622"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0)</w:t>
            </w:r>
          </w:p>
        </w:tc>
        <w:tc>
          <w:tcPr>
            <w:tcW w:w="1394" w:type="pct"/>
            <w:shd w:val="clear" w:color="auto" w:fill="EEEEEE"/>
          </w:tcPr>
          <w:p w14:paraId="305ACAA9" w14:textId="62D71816"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38.3%</w:t>
            </w:r>
          </w:p>
        </w:tc>
        <w:tc>
          <w:tcPr>
            <w:tcW w:w="1300" w:type="pct"/>
            <w:shd w:val="clear" w:color="auto" w:fill="EEEEEE"/>
            <w:noWrap/>
          </w:tcPr>
          <w:p w14:paraId="261D777C" w14:textId="2874DFC6"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52.6%</w:t>
            </w:r>
          </w:p>
        </w:tc>
      </w:tr>
      <w:tr w:rsidR="00E21EB2" w:rsidRPr="004F68FA" w14:paraId="4C10C636" w14:textId="77777777" w:rsidTr="005F35A7">
        <w:trPr>
          <w:trHeight w:val="300"/>
        </w:trPr>
        <w:tc>
          <w:tcPr>
            <w:tcW w:w="2306" w:type="pct"/>
            <w:shd w:val="clear" w:color="auto" w:fill="EEEEEE"/>
            <w:noWrap/>
            <w:hideMark/>
          </w:tcPr>
          <w:p w14:paraId="125C2FA5" w14:textId="484D5F38"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1-2)</w:t>
            </w:r>
          </w:p>
        </w:tc>
        <w:tc>
          <w:tcPr>
            <w:tcW w:w="1394" w:type="pct"/>
            <w:shd w:val="clear" w:color="auto" w:fill="EEEEEE"/>
          </w:tcPr>
          <w:p w14:paraId="759C977E" w14:textId="32207486"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8.1%</w:t>
            </w:r>
          </w:p>
        </w:tc>
        <w:tc>
          <w:tcPr>
            <w:tcW w:w="1300" w:type="pct"/>
            <w:shd w:val="clear" w:color="auto" w:fill="EEEEEE"/>
            <w:noWrap/>
          </w:tcPr>
          <w:p w14:paraId="136CB2B7" w14:textId="3234BBE9"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6.4%</w:t>
            </w:r>
          </w:p>
        </w:tc>
      </w:tr>
      <w:tr w:rsidR="00E21EB2" w:rsidRPr="004F68FA" w14:paraId="6100B244" w14:textId="77777777" w:rsidTr="005F35A7">
        <w:trPr>
          <w:trHeight w:val="300"/>
        </w:trPr>
        <w:tc>
          <w:tcPr>
            <w:tcW w:w="2306" w:type="pct"/>
            <w:shd w:val="clear" w:color="auto" w:fill="EEEEEE"/>
            <w:noWrap/>
            <w:hideMark/>
          </w:tcPr>
          <w:p w14:paraId="3A90D425" w14:textId="5EF02D96"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3-7)</w:t>
            </w:r>
          </w:p>
        </w:tc>
        <w:tc>
          <w:tcPr>
            <w:tcW w:w="1394" w:type="pct"/>
            <w:shd w:val="clear" w:color="auto" w:fill="EEEEEE"/>
          </w:tcPr>
          <w:p w14:paraId="612750B4" w14:textId="6DE291ED"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color w:val="000000"/>
                <w:sz w:val="22"/>
                <w:szCs w:val="22"/>
              </w:rPr>
              <w:t xml:space="preserve">4.6%</w:t>
            </w:r>
          </w:p>
        </w:tc>
        <w:tc>
          <w:tcPr>
            <w:tcW w:w="1300" w:type="pct"/>
            <w:shd w:val="clear" w:color="auto" w:fill="EEEEEE"/>
            <w:noWrap/>
          </w:tcPr>
          <w:p w14:paraId="3C4FEB3F" w14:textId="6AA2E452"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color w:val="000000"/>
                <w:sz w:val="22"/>
                <w:szCs w:val="22"/>
              </w:rPr>
              <w:t xml:space="preserve">4.8%</w:t>
            </w:r>
          </w:p>
        </w:tc>
      </w:tr>
      <w:tr w:rsidR="00E21EB2" w:rsidRPr="004F68FA" w14:paraId="0E0B7D7D" w14:textId="77777777" w:rsidTr="005F35A7">
        <w:trPr>
          <w:trHeight w:val="300"/>
        </w:trPr>
        <w:tc>
          <w:tcPr>
            <w:tcW w:w="2306" w:type="pct"/>
            <w:shd w:val="clear" w:color="auto" w:fill="EEEEEE"/>
            <w:noWrap/>
            <w:hideMark/>
          </w:tcPr>
          <w:p w14:paraId="72C3C77F" w14:textId="1A874554" w:rsidR="00E21EB2" w:rsidRPr="006E0C20" w:rsidRDefault="008B5077" w:rsidP="00E21EB2">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E21EB2" w:rsidRPr="006E0C20">
              <w:rPr>
                <w:rFonts w:ascii="Franklin Gothic Book" w:hAnsi="Franklin Gothic Book"/>
                <w:sz w:val="22"/>
                <w:szCs w:val="22"/>
              </w:rPr>
              <w:t>(</w:t>
            </w:r>
            <w:r>
              <w:rPr>
                <w:rFonts w:ascii="Franklin Gothic Book" w:hAnsi="Franklin Gothic Book" w:cs="Calibri Light"/>
                <w:sz w:val="22"/>
                <w:szCs w:val="22"/>
              </w:rPr>
              <w:t>PGSI</w:t>
            </w:r>
            <w:r w:rsidRPr="006E0C20">
              <w:rPr>
                <w:rFonts w:ascii="Franklin Gothic Book" w:hAnsi="Franklin Gothic Book"/>
                <w:sz w:val="22"/>
                <w:szCs w:val="22"/>
              </w:rPr>
              <w:t xml:space="preserve"> </w:t>
            </w:r>
            <w:r w:rsidR="00E21EB2" w:rsidRPr="006E0C20">
              <w:rPr>
                <w:rFonts w:ascii="Franklin Gothic Book" w:hAnsi="Franklin Gothic Book"/>
                <w:sz w:val="22"/>
                <w:szCs w:val="22"/>
              </w:rPr>
              <w:t>8+)</w:t>
            </w:r>
          </w:p>
        </w:tc>
        <w:tc>
          <w:tcPr>
            <w:tcW w:w="1394" w:type="pct"/>
            <w:shd w:val="clear" w:color="auto" w:fill="EEEEEE"/>
          </w:tcPr>
          <w:p w14:paraId="5BC94972" w14:textId="49AB6AE3"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5.2%</w:t>
            </w:r>
          </w:p>
        </w:tc>
        <w:tc>
          <w:tcPr>
            <w:tcW w:w="1300" w:type="pct"/>
            <w:shd w:val="clear" w:color="auto" w:fill="EEEEEE"/>
            <w:noWrap/>
          </w:tcPr>
          <w:p w14:paraId="5413936C" w14:textId="6DEADF7A"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3.7%</w:t>
            </w:r>
          </w:p>
        </w:tc>
      </w:tr>
    </w:tbl>
    <w:p w14:paraId="5F068FFC" w14:textId="1ED96E3E" w:rsidR="005F35A7" w:rsidRPr="006E0C20" w:rsidRDefault="00E21EB2" w:rsidP="005F35A7">
      <w:pPr>
        <w:spacing w:before="240" w:after="240"/>
        <w:rPr>
          <w:rFonts w:ascii="Franklin Gothic Book" w:hAnsi="Franklin Gothic Book" w:cs="Calibri Light"/>
          <w:sz w:val="22"/>
          <w:szCs w:val="22"/>
        </w:rPr>
      </w:pPr>
      <w:bookmarkStart w:id="26" w:name="_Toc108511448"/>
      <w:r w:rsidRPr="006E0C20">
        <w:rPr>
          <w:rFonts w:ascii="Franklin Gothic Book" w:hAnsi="Franklin Gothic Book" w:cs="Calibri Light"/>
          <w:sz w:val="22"/>
          <w:szCs w:val="22"/>
        </w:rPr>
        <w:lastRenderedPageBreak/>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North West p</w:t>
      </w:r>
      <w:r w:rsidR="005F35A7" w:rsidRPr="006E0C20">
        <w:rPr>
          <w:rFonts w:ascii="Franklin Gothic Book" w:hAnsi="Franklin Gothic Book" w:cs="Calibri Light"/>
          <w:sz w:val="22"/>
          <w:szCs w:val="22"/>
        </w:rPr>
        <w:t xml:space="preserve">eople</w:t>
      </w:r>
      <w:r w:rsidR="005F35A7" w:rsidRPr="006E0C20">
        <w:rPr>
          <w:rFonts w:ascii="Franklin Gothic Book" w:hAnsi="Franklin Gothic Book" w:cs="Calibri Light"/>
          <w:b/>
          <w:bCs/>
          <w:color w:val="003777"/>
          <w:sz w:val="22"/>
          <w:szCs w:val="22"/>
        </w:rPr>
        <w:t xml:space="preserve"> not in a relationship</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more likely to display </w:t>
      </w:r>
      <w:r w:rsidR="005F35A7" w:rsidRPr="006E0C20">
        <w:rPr>
          <w:rFonts w:ascii="Franklin Gothic Book" w:hAnsi="Franklin Gothic Book" w:cs="Calibri Light"/>
          <w:i/>
          <w:iCs/>
          <w:sz w:val="22"/>
          <w:szCs w:val="22"/>
        </w:rPr>
        <w:t>problem gambling</w:t>
      </w:r>
      <w:r w:rsidR="006E0C20" w:rsidRPr="006E0C20">
        <w:rPr>
          <w:rFonts w:ascii="Franklin Gothic Book" w:hAnsi="Franklin Gothic Book" w:cs="Calibri Light"/>
          <w:i/>
          <w:iCs/>
          <w:sz w:val="22"/>
          <w:szCs w:val="22"/>
        </w:rPr>
        <w:t xml:space="preserve"> </w:t>
      </w:r>
      <w:r w:rsidR="005F35A7" w:rsidRPr="006E0C20">
        <w:rPr>
          <w:rFonts w:ascii="Franklin Gothic Book" w:hAnsi="Franklin Gothic Book" w:cs="Calibri Light"/>
          <w:i/>
          <w:iCs/>
          <w:sz w:val="22"/>
          <w:szCs w:val="22"/>
        </w:rPr>
        <w:t>(PGSI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5.2%</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compared with 3.7% for those in a relationship.</w:t>
      </w:r>
    </w:p>
    <w:p w14:paraId="03E587BC" w14:textId="1A07C017"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Religion</w:t>
      </w:r>
      <w:bookmarkEnd w:id="26"/>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007"/>
        <w:gridCol w:w="2228"/>
        <w:gridCol w:w="2093"/>
        <w:gridCol w:w="2294"/>
      </w:tblGrid>
      <w:tr w:rsidR="00BE61EF" w:rsidRPr="004F68FA" w14:paraId="542ED12E" w14:textId="77777777" w:rsidTr="00E21EB2">
        <w:trPr>
          <w:trHeight w:val="300"/>
        </w:trPr>
        <w:tc>
          <w:tcPr>
            <w:tcW w:w="1416" w:type="pct"/>
            <w:shd w:val="clear" w:color="auto" w:fill="003777"/>
            <w:noWrap/>
            <w:vAlign w:val="bottom"/>
          </w:tcPr>
          <w:p w14:paraId="1794DAE4" w14:textId="6E488F23" w:rsidR="00BE61EF" w:rsidRPr="006E0C20" w:rsidRDefault="00BE61EF" w:rsidP="00BE61EF">
            <w:pPr>
              <w:spacing w:line="256" w:lineRule="auto"/>
              <w:rPr>
                <w:rFonts w:ascii="Franklin Gothic Book" w:hAnsi="Franklin Gothic Book" w:cs="Calibri Light"/>
                <w:color w:val="000000"/>
                <w:sz w:val="22"/>
                <w:szCs w:val="18"/>
              </w:rPr>
            </w:pPr>
            <w:r w:rsidRPr="006E0C20">
              <w:rPr>
                <w:rFonts w:ascii="Franklin Gothic Book" w:eastAsia="Times New Roman" w:hAnsi="Franklin Gothic Book" w:cs="Calibri Light"/>
                <w:color w:val="FFFFFF"/>
                <w:sz w:val="22"/>
                <w:szCs w:val="18"/>
                <w:lang w:eastAsia="en-GB"/>
              </w:rPr>
              <w:t>Religion</w:t>
            </w:r>
          </w:p>
        </w:tc>
        <w:tc>
          <w:tcPr>
            <w:tcW w:w="1207" w:type="pct"/>
            <w:shd w:val="clear" w:color="auto" w:fill="003777"/>
          </w:tcPr>
          <w:p w14:paraId="449E2685" w14:textId="7E39C56E"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Christian</w:t>
            </w:r>
          </w:p>
        </w:tc>
        <w:tc>
          <w:tcPr>
            <w:tcW w:w="1134" w:type="pct"/>
            <w:shd w:val="clear" w:color="auto" w:fill="003777"/>
          </w:tcPr>
          <w:p w14:paraId="02389BAB" w14:textId="10B06502"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No religion</w:t>
            </w:r>
          </w:p>
        </w:tc>
        <w:tc>
          <w:tcPr>
            <w:tcW w:w="1243" w:type="pct"/>
            <w:shd w:val="clear" w:color="auto" w:fill="003777"/>
            <w:noWrap/>
          </w:tcPr>
          <w:p w14:paraId="50B894BC" w14:textId="107E5FCB"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Other religion</w:t>
            </w:r>
          </w:p>
        </w:tc>
      </w:tr>
      <w:tr w:rsidR="00E21EB2" w:rsidRPr="004F68FA" w14:paraId="53620160" w14:textId="77777777" w:rsidTr="00B609EF">
        <w:trPr>
          <w:trHeight w:val="300"/>
        </w:trPr>
        <w:tc>
          <w:tcPr>
            <w:tcW w:w="1416" w:type="pct"/>
            <w:shd w:val="clear" w:color="auto" w:fill="DEEAF6"/>
            <w:noWrap/>
          </w:tcPr>
          <w:p w14:paraId="34822797" w14:textId="3B7233B7" w:rsidR="00E21EB2" w:rsidRPr="006E0C20" w:rsidRDefault="00E21EB2" w:rsidP="00E21EB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Self-reported religion</w:t>
            </w:r>
          </w:p>
        </w:tc>
        <w:tc>
          <w:tcPr>
            <w:tcW w:w="1207" w:type="pct"/>
            <w:shd w:val="clear" w:color="auto" w:fill="DEEAF6"/>
          </w:tcPr>
          <w:p w14:paraId="00359DE8" w14:textId="2736B891"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55.5%</w:t>
            </w:r>
          </w:p>
        </w:tc>
        <w:tc>
          <w:tcPr>
            <w:tcW w:w="1134" w:type="pct"/>
            <w:shd w:val="clear" w:color="auto" w:fill="DEEAF6"/>
          </w:tcPr>
          <w:p w14:paraId="23F77CCA" w14:textId="79535848"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34.4%</w:t>
            </w:r>
          </w:p>
        </w:tc>
        <w:tc>
          <w:tcPr>
            <w:tcW w:w="1243" w:type="pct"/>
            <w:shd w:val="clear" w:color="auto" w:fill="DEEAF6"/>
            <w:noWrap/>
          </w:tcPr>
          <w:p w14:paraId="687B0B01" w14:textId="0D6EB88C"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10.1%</w:t>
            </w:r>
          </w:p>
        </w:tc>
      </w:tr>
      <w:tr w:rsidR="00E21EB2" w:rsidRPr="004F68FA" w14:paraId="785A82C3" w14:textId="77777777" w:rsidTr="00E21EB2">
        <w:trPr>
          <w:trHeight w:val="300"/>
        </w:trPr>
        <w:tc>
          <w:tcPr>
            <w:tcW w:w="1416" w:type="pct"/>
            <w:shd w:val="clear" w:color="auto" w:fill="EEEEEE"/>
            <w:noWrap/>
            <w:hideMark/>
          </w:tcPr>
          <w:p w14:paraId="231BBD3C" w14:textId="0261831D"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 gambling</w:t>
            </w:r>
          </w:p>
        </w:tc>
        <w:tc>
          <w:tcPr>
            <w:tcW w:w="1207" w:type="pct"/>
            <w:shd w:val="clear" w:color="auto" w:fill="EEEEEE"/>
          </w:tcPr>
          <w:p w14:paraId="7A37735F" w14:textId="065D76AB"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color w:val="000000"/>
                <w:sz w:val="22"/>
                <w:szCs w:val="18"/>
              </w:rPr>
              <w:t xml:space="preserve">33.9%</w:t>
            </w:r>
          </w:p>
        </w:tc>
        <w:tc>
          <w:tcPr>
            <w:tcW w:w="1134" w:type="pct"/>
            <w:shd w:val="clear" w:color="auto" w:fill="EEEEEE"/>
          </w:tcPr>
          <w:p w14:paraId="3C51F5C7" w14:textId="31323425"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34.7%</w:t>
            </w:r>
          </w:p>
        </w:tc>
        <w:tc>
          <w:tcPr>
            <w:tcW w:w="1243" w:type="pct"/>
            <w:shd w:val="clear" w:color="auto" w:fill="EEEEEE"/>
            <w:noWrap/>
          </w:tcPr>
          <w:p w14:paraId="2F4EAD48" w14:textId="25EF9F3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63.0%</w:t>
            </w:r>
          </w:p>
        </w:tc>
      </w:tr>
      <w:tr w:rsidR="00E21EB2" w:rsidRPr="004F68FA" w14:paraId="3B4D6114" w14:textId="77777777" w:rsidTr="00E21EB2">
        <w:trPr>
          <w:trHeight w:val="300"/>
        </w:trPr>
        <w:tc>
          <w:tcPr>
            <w:tcW w:w="1416" w:type="pct"/>
            <w:shd w:val="clear" w:color="auto" w:fill="EEEEEE"/>
            <w:noWrap/>
            <w:hideMark/>
          </w:tcPr>
          <w:p w14:paraId="43576A5A" w14:textId="19EDE2B9"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0)</w:t>
            </w:r>
          </w:p>
        </w:tc>
        <w:tc>
          <w:tcPr>
            <w:tcW w:w="1207" w:type="pct"/>
            <w:shd w:val="clear" w:color="auto" w:fill="EEEEEE"/>
          </w:tcPr>
          <w:p w14:paraId="0B97CDC0" w14:textId="6CDF2A39"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44.9%</w:t>
            </w:r>
          </w:p>
        </w:tc>
        <w:tc>
          <w:tcPr>
            <w:tcW w:w="1134" w:type="pct"/>
            <w:shd w:val="clear" w:color="auto" w:fill="EEEEEE"/>
          </w:tcPr>
          <w:p w14:paraId="59BCE410" w14:textId="384E51A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50.7%</w:t>
            </w:r>
          </w:p>
        </w:tc>
        <w:tc>
          <w:tcPr>
            <w:tcW w:w="1243" w:type="pct"/>
            <w:shd w:val="clear" w:color="auto" w:fill="EEEEEE"/>
            <w:noWrap/>
          </w:tcPr>
          <w:p w14:paraId="3E86252F" w14:textId="2207F896"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19.5%</w:t>
            </w:r>
          </w:p>
        </w:tc>
      </w:tr>
      <w:tr w:rsidR="00E21EB2" w:rsidRPr="004F68FA" w14:paraId="019D47B4" w14:textId="77777777" w:rsidTr="00E21EB2">
        <w:trPr>
          <w:trHeight w:val="300"/>
        </w:trPr>
        <w:tc>
          <w:tcPr>
            <w:tcW w:w="1416" w:type="pct"/>
            <w:shd w:val="clear" w:color="auto" w:fill="EEEEEE"/>
            <w:noWrap/>
            <w:hideMark/>
          </w:tcPr>
          <w:p w14:paraId="2292106A" w14:textId="16F10609"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1-2)</w:t>
            </w:r>
          </w:p>
        </w:tc>
        <w:tc>
          <w:tcPr>
            <w:tcW w:w="1207" w:type="pct"/>
            <w:shd w:val="clear" w:color="auto" w:fill="EEEEEE"/>
          </w:tcPr>
          <w:p w14:paraId="588C654F" w14:textId="5700333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6.2%</w:t>
            </w:r>
          </w:p>
        </w:tc>
        <w:tc>
          <w:tcPr>
            <w:tcW w:w="1134" w:type="pct"/>
            <w:shd w:val="clear" w:color="auto" w:fill="EEEEEE"/>
          </w:tcPr>
          <w:p w14:paraId="1D176763" w14:textId="161FC3A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8.7%</w:t>
            </w:r>
          </w:p>
        </w:tc>
        <w:tc>
          <w:tcPr>
            <w:tcW w:w="1243" w:type="pct"/>
            <w:shd w:val="clear" w:color="auto" w:fill="EEEEEE"/>
            <w:noWrap/>
          </w:tcPr>
          <w:p w14:paraId="25E5F2B8" w14:textId="074928F8"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7.3%</w:t>
            </w:r>
          </w:p>
        </w:tc>
      </w:tr>
      <w:tr w:rsidR="00E21EB2" w:rsidRPr="004F68FA" w14:paraId="50F3F1FB" w14:textId="77777777" w:rsidTr="00E21EB2">
        <w:trPr>
          <w:trHeight w:val="300"/>
        </w:trPr>
        <w:tc>
          <w:tcPr>
            <w:tcW w:w="1416" w:type="pct"/>
            <w:shd w:val="clear" w:color="auto" w:fill="EEEEEE"/>
            <w:noWrap/>
            <w:hideMark/>
          </w:tcPr>
          <w:p w14:paraId="09D4631D" w14:textId="764CA550"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3-7)</w:t>
            </w:r>
          </w:p>
        </w:tc>
        <w:tc>
          <w:tcPr>
            <w:tcW w:w="1207" w:type="pct"/>
            <w:shd w:val="clear" w:color="auto" w:fill="EEEEEE"/>
          </w:tcPr>
          <w:p w14:paraId="33EB1525" w14:textId="7585098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6.8%</w:t>
            </w:r>
          </w:p>
        </w:tc>
        <w:tc>
          <w:tcPr>
            <w:tcW w:w="1134" w:type="pct"/>
            <w:shd w:val="clear" w:color="auto" w:fill="EEEEEE"/>
          </w:tcPr>
          <w:p w14:paraId="5C9707F7" w14:textId="17FE2E54"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3.9%</w:t>
            </w:r>
          </w:p>
        </w:tc>
        <w:tc>
          <w:tcPr>
            <w:tcW w:w="1243" w:type="pct"/>
            <w:shd w:val="clear" w:color="auto" w:fill="EEEEEE"/>
            <w:noWrap/>
          </w:tcPr>
          <w:p w14:paraId="291976EC" w14:textId="09247262"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4.7%</w:t>
            </w:r>
          </w:p>
        </w:tc>
      </w:tr>
      <w:tr w:rsidR="00E21EB2" w:rsidRPr="004F68FA" w14:paraId="365A9D68" w14:textId="77777777" w:rsidTr="00E21EB2">
        <w:trPr>
          <w:trHeight w:val="300"/>
        </w:trPr>
        <w:tc>
          <w:tcPr>
            <w:tcW w:w="1416" w:type="pct"/>
            <w:shd w:val="clear" w:color="auto" w:fill="EEEEEE"/>
            <w:noWrap/>
            <w:hideMark/>
          </w:tcPr>
          <w:p w14:paraId="39971781" w14:textId="1E5E8209" w:rsidR="00E21EB2" w:rsidRPr="006E0C20" w:rsidRDefault="008B5077" w:rsidP="00E21EB2">
            <w:pPr>
              <w:spacing w:line="256" w:lineRule="auto"/>
              <w:rPr>
                <w:rFonts w:ascii="Franklin Gothic Book" w:eastAsia="Times New Roman" w:hAnsi="Franklin Gothic Book" w:cs="Calibri Light"/>
                <w:color w:val="000000"/>
                <w:sz w:val="22"/>
                <w:szCs w:val="18"/>
                <w:lang w:eastAsia="en-GB"/>
              </w:rPr>
            </w:pPr>
            <w:r>
              <w:rPr>
                <w:rFonts w:ascii="Franklin Gothic Book" w:hAnsi="Franklin Gothic Book" w:cs="Calibri Light"/>
                <w:sz w:val="22"/>
                <w:szCs w:val="18"/>
              </w:rPr>
              <w:t>‘</w:t>
            </w:r>
            <w:r w:rsidR="00E21EB2"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00E21EB2" w:rsidRPr="006E0C20">
              <w:rPr>
                <w:rFonts w:ascii="Franklin Gothic Book" w:hAnsi="Franklin Gothic Book" w:cs="Calibri Light"/>
                <w:sz w:val="22"/>
                <w:szCs w:val="18"/>
              </w:rPr>
              <w:t xml:space="preserve"> (</w:t>
            </w:r>
            <w:r>
              <w:rPr>
                <w:rFonts w:ascii="Franklin Gothic Book" w:hAnsi="Franklin Gothic Book" w:cs="Calibri Light"/>
                <w:sz w:val="22"/>
                <w:szCs w:val="22"/>
              </w:rPr>
              <w:t>PGSI</w:t>
            </w:r>
            <w:r w:rsidRPr="006E0C20">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8+)</w:t>
            </w:r>
          </w:p>
        </w:tc>
        <w:tc>
          <w:tcPr>
            <w:tcW w:w="1207" w:type="pct"/>
            <w:shd w:val="clear" w:color="auto" w:fill="EEEEEE"/>
          </w:tcPr>
          <w:p w14:paraId="746D8A39" w14:textId="28682AD8"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8.2%</w:t>
            </w:r>
          </w:p>
        </w:tc>
        <w:tc>
          <w:tcPr>
            <w:tcW w:w="1134" w:type="pct"/>
            <w:shd w:val="clear" w:color="auto" w:fill="EEEEEE"/>
          </w:tcPr>
          <w:p w14:paraId="295CAF29" w14:textId="2622AB93"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2.1%</w:t>
            </w:r>
          </w:p>
        </w:tc>
        <w:tc>
          <w:tcPr>
            <w:tcW w:w="1243" w:type="pct"/>
            <w:shd w:val="clear" w:color="auto" w:fill="EEEEEE"/>
            <w:noWrap/>
          </w:tcPr>
          <w:p w14:paraId="63B87482" w14:textId="3E74AC2D"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5.5%</w:t>
            </w:r>
          </w:p>
        </w:tc>
      </w:tr>
    </w:tbl>
    <w:bookmarkEnd w:id="0"/>
    <w:bookmarkEnd w:id="1"/>
    <w:p w14:paraId="6228C170" w14:textId="653E44F2" w:rsidR="00E82610" w:rsidRPr="006E0C20" w:rsidRDefault="00E21EB2" w:rsidP="004D2F15">
      <w:pPr>
        <w:spacing w:before="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North West p</w:t>
      </w:r>
      <w:r w:rsidR="004D2F15" w:rsidRPr="006E0C20">
        <w:rPr>
          <w:rFonts w:ascii="Franklin Gothic Book" w:hAnsi="Franklin Gothic Book" w:cs="Calibri Light"/>
          <w:sz w:val="22"/>
          <w:szCs w:val="22"/>
        </w:rPr>
        <w:t xml:space="preserve">eople of </w:t>
      </w:r>
      <w:r w:rsidR="004D2F15" w:rsidRPr="006E0C20">
        <w:rPr>
          <w:rFonts w:ascii="Franklin Gothic Book" w:hAnsi="Franklin Gothic Book" w:cs="Calibri Light"/>
          <w:b/>
          <w:bCs/>
          <w:color w:val="003777"/>
          <w:sz w:val="22"/>
          <w:szCs w:val="22"/>
        </w:rPr>
        <w:t xml:space="preserve">Christian faith</w:t>
      </w:r>
      <w:r w:rsidR="004D2F15" w:rsidRPr="006E0C20">
        <w:rPr>
          <w:rFonts w:ascii="Franklin Gothic Book" w:hAnsi="Franklin Gothic Book" w:cs="Calibri Light"/>
          <w:color w:val="003777"/>
          <w:sz w:val="22"/>
          <w:szCs w:val="22"/>
        </w:rPr>
        <w:t xml:space="preserve"> </w:t>
      </w:r>
      <w:r w:rsidR="004D2F15" w:rsidRPr="006E0C20">
        <w:rPr>
          <w:rFonts w:ascii="Franklin Gothic Book" w:hAnsi="Franklin Gothic Book" w:cs="Calibri Light"/>
          <w:sz w:val="22"/>
          <w:szCs w:val="22"/>
        </w:rPr>
        <w:t xml:space="preserve">are </w:t>
      </w:r>
      <w:r w:rsidR="004D2F15" w:rsidRPr="006E0C20">
        <w:rPr>
          <w:rFonts w:ascii="Franklin Gothic Book" w:hAnsi="Franklin Gothic Book" w:cs="Calibri Light"/>
          <w:b/>
          <w:bCs/>
          <w:color w:val="003777"/>
          <w:sz w:val="22"/>
          <w:szCs w:val="22"/>
        </w:rPr>
        <w:t>more likely</w:t>
      </w:r>
      <w:r w:rsidR="004D2F15" w:rsidRPr="006E0C20">
        <w:rPr>
          <w:rFonts w:ascii="Franklin Gothic Book" w:hAnsi="Franklin Gothic Book" w:cs="Calibri Light"/>
          <w:sz w:val="22"/>
          <w:szCs w:val="22"/>
        </w:rPr>
        <w:t xml:space="preserve"> 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4D2F15" w:rsidRPr="006E0C20">
        <w:rPr>
          <w:rFonts w:ascii="Franklin Gothic Book" w:hAnsi="Franklin Gothic Book" w:cs="Calibri Light"/>
          <w:sz w:val="22"/>
          <w:szCs w:val="22"/>
        </w:rPr>
        <w:t xml:space="preserve">in </w:t>
      </w:r>
      <w:r w:rsidR="009E7905" w:rsidRPr="006E0C20">
        <w:rPr>
          <w:rFonts w:ascii="Franklin Gothic Book" w:hAnsi="Franklin Gothic Book" w:cs="Calibri Light"/>
          <w:sz w:val="22"/>
          <w:szCs w:val="22"/>
        </w:rPr>
        <w:t xml:space="preserve">the North West</w:t>
      </w:r>
      <w:r w:rsidR="004D2F15" w:rsidRPr="006E0C20">
        <w:rPr>
          <w:rFonts w:ascii="Franklin Gothic Book" w:hAnsi="Franklin Gothic Book" w:cs="Calibri Light"/>
          <w:sz w:val="22"/>
          <w:szCs w:val="22"/>
        </w:rPr>
        <w:t xml:space="preserve">, as well as </w:t>
      </w:r>
      <w:r w:rsidR="004D2F15" w:rsidRPr="006E0C20">
        <w:rPr>
          <w:rFonts w:ascii="Franklin Gothic Book" w:hAnsi="Franklin Gothic Book" w:cs="Calibri Light"/>
          <w:b/>
          <w:bCs/>
          <w:color w:val="003777"/>
          <w:sz w:val="22"/>
          <w:szCs w:val="22"/>
        </w:rPr>
        <w:t xml:space="preserve">more likely</w:t>
      </w:r>
      <w:r w:rsidR="004D2F15" w:rsidRPr="006E0C20">
        <w:rPr>
          <w:rFonts w:ascii="Franklin Gothic Book" w:hAnsi="Franklin Gothic Book" w:cs="Calibri Light"/>
          <w:sz w:val="22"/>
          <w:szCs w:val="22"/>
        </w:rPr>
        <w:t xml:space="preserve"> to display </w:t>
      </w:r>
      <w:r w:rsidR="004D2F15" w:rsidRPr="006E0C20">
        <w:rPr>
          <w:rFonts w:ascii="Franklin Gothic Book" w:hAnsi="Franklin Gothic Book" w:cs="Calibri Light"/>
          <w:i/>
          <w:iCs/>
          <w:sz w:val="22"/>
          <w:szCs w:val="22"/>
        </w:rPr>
        <w:t>problem gambling</w:t>
      </w:r>
      <w:r w:rsidR="006E0C20" w:rsidRPr="006E0C20">
        <w:rPr>
          <w:rFonts w:ascii="Franklin Gothic Book" w:hAnsi="Franklin Gothic Book" w:cs="Calibri Light"/>
          <w:i/>
          <w:iCs/>
          <w:sz w:val="22"/>
          <w:szCs w:val="22"/>
        </w:rPr>
        <w:t xml:space="preserve"> (PGSI 8+)</w:t>
      </w:r>
      <w:r w:rsidR="004D2F15"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4D2F15" w:rsidRPr="006E0C20">
        <w:rPr>
          <w:rFonts w:ascii="Franklin Gothic Book" w:hAnsi="Franklin Gothic Book" w:cs="Calibri Light"/>
          <w:b/>
          <w:bCs/>
          <w:color w:val="003777"/>
          <w:sz w:val="22"/>
          <w:szCs w:val="22"/>
        </w:rPr>
        <w:t xml:space="preserve">8.2%</w:t>
      </w:r>
      <w:r w:rsidR="004D2F15" w:rsidRPr="006E0C20">
        <w:rPr>
          <w:rFonts w:ascii="Franklin Gothic Book" w:hAnsi="Franklin Gothic Book" w:cs="Calibri Light"/>
          <w:sz w:val="22"/>
          <w:szCs w:val="22"/>
        </w:rPr>
        <w:t xml:space="preserve"> compared with 5.5% among those from other religious faiths and 2.1% for those with no religious faith.</w:t>
      </w:r>
    </w:p>
    <w:sectPr w:rsidR="00E82610" w:rsidRPr="006E0C20" w:rsidSect="00C25379">
      <w:type w:val="continuous"/>
      <w:pgSz w:w="11900" w:h="16840"/>
      <w:pgMar w:top="3119" w:right="1134" w:bottom="1418" w:left="1134" w:header="709" w:footer="709" w:gutter="0"/>
      <w:cols w:space="51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0B32E2" w14:textId="77777777" w:rsidR="008C5246" w:rsidRDefault="008C5246" w:rsidP="002450A1">
      <w:r>
        <w:separator/>
      </w:r>
    </w:p>
  </w:endnote>
  <w:endnote w:type="continuationSeparator" w:id="0">
    <w:p w14:paraId="0BA67327" w14:textId="77777777" w:rsidR="008C5246" w:rsidRDefault="008C5246" w:rsidP="002450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GothicURWDem">
    <w:altName w:val="Calibri"/>
    <w:panose1 w:val="00000000000000000000"/>
    <w:charset w:val="4D"/>
    <w:family w:val="auto"/>
    <w:notTrueType/>
    <w:pitch w:val="variable"/>
    <w:sig w:usb0="00000007" w:usb1="00000001" w:usb2="00000000" w:usb3="00000000" w:csb0="00000093" w:csb1="00000000"/>
  </w:font>
  <w:font w:name="Gilroy Bold">
    <w:altName w:val="Calibri"/>
    <w:panose1 w:val="00000000000000000000"/>
    <w:charset w:val="4D"/>
    <w:family w:val="auto"/>
    <w:notTrueType/>
    <w:pitch w:val="variable"/>
    <w:sig w:usb0="00000207" w:usb1="00000000" w:usb2="00000000" w:usb3="00000000" w:csb0="00000097" w:csb1="00000000"/>
  </w:font>
  <w:font w:name="Calibri">
    <w:panose1 w:val="020F0502020204030204"/>
    <w:charset w:val="00"/>
    <w:family w:val="swiss"/>
    <w:pitch w:val="variable"/>
    <w:sig w:usb0="E4002EFF" w:usb1="C200247B" w:usb2="00000009" w:usb3="00000000" w:csb0="000001FF" w:csb1="00000000"/>
  </w:font>
  <w:font w:name="FranklinGothicURWMed">
    <w:altName w:val="Calibri"/>
    <w:panose1 w:val="00000000000000000000"/>
    <w:charset w:val="4D"/>
    <w:family w:val="auto"/>
    <w:notTrueType/>
    <w:pitch w:val="variable"/>
    <w:sig w:usb0="0000000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Gilroy SemiBold">
    <w:altName w:val="Calibri"/>
    <w:charset w:val="00"/>
    <w:family w:val="auto"/>
    <w:pitch w:val="default"/>
  </w:font>
  <w:font w:name="Times New Roman (Headings CS)">
    <w:altName w:val="Times New Roman"/>
    <w:panose1 w:val="00000000000000000000"/>
    <w:charset w:val="00"/>
    <w:family w:val="roman"/>
    <w:notTrueType/>
    <w:pitch w:val="default"/>
  </w:font>
  <w:font w:name="Nunito Sans Light">
    <w:charset w:val="00"/>
    <w:family w:val="auto"/>
    <w:pitch w:val="variable"/>
    <w:sig w:usb0="A00002FF" w:usb1="5000204B" w:usb2="00000000" w:usb3="00000000" w:csb0="00000197" w:csb1="00000000"/>
  </w:font>
  <w:font w:name="Times New Roman (Body CS)">
    <w:altName w:val="Times New Roman"/>
    <w:panose1 w:val="00000000000000000000"/>
    <w:charset w:val="00"/>
    <w:family w:val="roman"/>
    <w:notTrueType/>
    <w:pitch w:val="default"/>
  </w:font>
  <w:font w:name="Franklin Gothic Book">
    <w:panose1 w:val="020B0503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FranklinGothicURWBoo">
    <w:altName w:val="Calibri"/>
    <w:panose1 w:val="00000000000000000000"/>
    <w:charset w:val="4D"/>
    <w:family w:val="auto"/>
    <w:notTrueType/>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04F05E" w14:textId="3808351A" w:rsidR="001B16D2" w:rsidRPr="001B16D2" w:rsidRDefault="003266C5" w:rsidP="007A4A85">
    <w:pPr>
      <w:tabs>
        <w:tab w:val="right" w:pos="9632"/>
      </w:tabs>
      <w:rPr>
        <w:rFonts w:ascii="FranklinGothicURWDem" w:hAnsi="FranklinGothicURWDem"/>
        <w:b/>
        <w:bCs/>
        <w:color w:val="000000" w:themeColor="text1"/>
        <w:sz w:val="20"/>
        <w:szCs w:val="20"/>
      </w:rPr>
    </w:pPr>
    <w:r>
      <w:rPr>
        <w:rFonts w:ascii="FranklinGothicURWBoo" w:hAnsi="FranklinGothicURWBoo"/>
        <w:noProof/>
        <w:color w:val="000000" w:themeColor="text1"/>
        <w:sz w:val="20"/>
        <w:szCs w:val="20"/>
      </w:rPr>
      <mc:AlternateContent>
        <mc:Choice Requires="wps">
          <w:drawing>
            <wp:anchor distT="0" distB="0" distL="114300" distR="114300" simplePos="0" relativeHeight="251699200" behindDoc="0" locked="0" layoutInCell="1" allowOverlap="1" wp14:anchorId="3EE94CC7" wp14:editId="7B96355B">
              <wp:simplePos x="0" y="0"/>
              <wp:positionH relativeFrom="column">
                <wp:posOffset>0</wp:posOffset>
              </wp:positionH>
              <wp:positionV relativeFrom="paragraph">
                <wp:posOffset>-78740</wp:posOffset>
              </wp:positionV>
              <wp:extent cx="6120000" cy="0"/>
              <wp:effectExtent l="0" t="0" r="14605" b="12700"/>
              <wp:wrapNone/>
              <wp:docPr id="1341377777" name="Straight Connector 9"/>
              <wp:cNvGraphicFramePr/>
              <a:graphic xmlns:a="http://schemas.openxmlformats.org/drawingml/2006/main">
                <a:graphicData uri="http://schemas.microsoft.com/office/word/2010/wordprocessingShape">
                  <wps:wsp>
                    <wps:cNvCnPr/>
                    <wps:spPr>
                      <a:xfrm>
                        <a:off x="0" y="0"/>
                        <a:ext cx="6120000" cy="0"/>
                      </a:xfrm>
                      <a:prstGeom prst="line">
                        <a:avLst/>
                      </a:prstGeom>
                      <a:ln w="889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3449F57F">
            <v:line id="Straight Connector 9" style="position:absolute;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strokeweight=".7pt" from="0,-6.2pt" to="481.9pt,-6.2pt" w14:anchorId="0FBDA6C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">
              <v:stroke joinstyle="miter"/>
            </v:line>
          </w:pict>
        </mc:Fallback>
      </mc:AlternateContent>
    </w:r>
    <w:r w:rsidR="00532049">
      <w:rPr>
        <w:rFonts w:ascii="FranklinGothicURWBoo" w:hAnsi="FranklinGothicURWBoo"/>
        <w:noProof/>
        <w:color w:val="000000" w:themeColor="text1"/>
        <w:sz w:val="20"/>
        <w:szCs w:val="20"/>
      </w:rPr>
      <w:t>August</w:t>
    </w:r>
    <w:r w:rsidR="00114880">
      <w:rPr>
        <w:rFonts w:ascii="FranklinGothicURWBoo" w:hAnsi="FranklinGothicURWBoo"/>
        <w:noProof/>
        <w:color w:val="000000" w:themeColor="text1"/>
        <w:sz w:val="20"/>
        <w:szCs w:val="20"/>
      </w:rPr>
      <w:t xml:space="preserve"> 2025</w:t>
    </w:r>
    <w:r w:rsidR="001B16D2" w:rsidRPr="001B16D2">
      <w:rPr>
        <w:rFonts w:ascii="FranklinGothicURWDem" w:hAnsi="FranklinGothicURWDem"/>
        <w:b/>
        <w:bCs/>
        <w:color w:val="000000" w:themeColor="text1"/>
        <w:sz w:val="20"/>
        <w:szCs w:val="20"/>
      </w:rPr>
      <w:t xml:space="preserve"> </w:t>
    </w:r>
    <w:r w:rsidR="001B16D2">
      <w:rPr>
        <w:rFonts w:ascii="FranklinGothicURWDem" w:hAnsi="FranklinGothicURWDem"/>
        <w:b/>
        <w:bCs/>
        <w:color w:val="000000" w:themeColor="text1"/>
        <w:sz w:val="20"/>
        <w:szCs w:val="20"/>
      </w:rPr>
      <w:tab/>
    </w:r>
    <w:r w:rsidR="001B16D2" w:rsidRPr="001B16D2">
      <w:rPr>
        <w:rFonts w:ascii="FranklinGothicURWDem" w:hAnsi="FranklinGothicURWDem"/>
        <w:b/>
        <w:bCs/>
        <w:color w:val="000000" w:themeColor="text1"/>
        <w:sz w:val="20"/>
        <w:szCs w:val="20"/>
      </w:rPr>
      <w:t>gamble</w:t>
    </w:r>
    <w:r w:rsidR="007D27AB">
      <w:rPr>
        <w:rFonts w:ascii="FranklinGothicURWDem" w:hAnsi="FranklinGothicURWDem"/>
        <w:b/>
        <w:bCs/>
        <w:color w:val="000000" w:themeColor="text1"/>
        <w:sz w:val="20"/>
        <w:szCs w:val="20"/>
      </w:rPr>
      <w:t>a</w:t>
    </w:r>
    <w:r w:rsidR="001B16D2" w:rsidRPr="001B16D2">
      <w:rPr>
        <w:rFonts w:ascii="FranklinGothicURWDem" w:hAnsi="FranklinGothicURWDem"/>
        <w:b/>
        <w:bCs/>
        <w:color w:val="000000" w:themeColor="text1"/>
        <w:sz w:val="20"/>
        <w:szCs w:val="20"/>
      </w:rPr>
      <w:t>ware.org</w:t>
    </w:r>
  </w:p>
  <w:p w14:paraId="0505AAB2" w14:textId="77777777" w:rsidR="001B16D2" w:rsidRDefault="001B16D2" w:rsidP="007A4A85">
    <w:pPr>
      <w:pStyle w:val="Footer"/>
      <w:tabs>
        <w:tab w:val="left" w:pos="9214"/>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A0205" w14:textId="1CFDCE3C" w:rsidR="00F85758" w:rsidRPr="006F3573" w:rsidRDefault="006F3573" w:rsidP="006F3573">
    <w:pPr>
      <w:tabs>
        <w:tab w:val="right" w:pos="9632"/>
      </w:tabs>
      <w:rPr>
        <w:rFonts w:ascii="FranklinGothicURWDem" w:hAnsi="FranklinGothicURWDem"/>
        <w:b/>
        <w:bCs/>
        <w:color w:val="000000" w:themeColor="text1"/>
        <w:sz w:val="20"/>
        <w:szCs w:val="20"/>
      </w:rPr>
    </w:pPr>
    <w:r>
      <w:rPr>
        <w:rFonts w:ascii="FranklinGothicURWBoo" w:hAnsi="FranklinGothicURWBoo"/>
        <w:noProof/>
        <w:color w:val="000000" w:themeColor="text1"/>
        <w:sz w:val="20"/>
        <w:szCs w:val="20"/>
      </w:rPr>
      <mc:AlternateContent>
        <mc:Choice Requires="wps">
          <w:drawing>
            <wp:anchor distT="0" distB="0" distL="114300" distR="114300" simplePos="0" relativeHeight="251713536" behindDoc="0" locked="0" layoutInCell="1" allowOverlap="1" wp14:anchorId="31892951" wp14:editId="7602D261">
              <wp:simplePos x="0" y="0"/>
              <wp:positionH relativeFrom="column">
                <wp:posOffset>0</wp:posOffset>
              </wp:positionH>
              <wp:positionV relativeFrom="paragraph">
                <wp:posOffset>-78740</wp:posOffset>
              </wp:positionV>
              <wp:extent cx="6120000" cy="0"/>
              <wp:effectExtent l="0" t="0" r="14605" b="12700"/>
              <wp:wrapNone/>
              <wp:docPr id="143030338" name="Straight Connector 9"/>
              <wp:cNvGraphicFramePr/>
              <a:graphic xmlns:a="http://schemas.openxmlformats.org/drawingml/2006/main">
                <a:graphicData uri="http://schemas.microsoft.com/office/word/2010/wordprocessingShape">
                  <wps:wsp>
                    <wps:cNvCnPr/>
                    <wps:spPr>
                      <a:xfrm>
                        <a:off x="0" y="0"/>
                        <a:ext cx="6120000" cy="0"/>
                      </a:xfrm>
                      <a:prstGeom prst="line">
                        <a:avLst/>
                      </a:prstGeom>
                      <a:ln w="889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73E8FD60">
            <v:line id="Straight Connector 9" style="position:absolute;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strokeweight=".7pt" from="0,-6.2pt" to="481.9pt,-6.2pt" w14:anchorId="03F47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">
              <v:stroke joinstyle="miter"/>
            </v:line>
          </w:pict>
        </mc:Fallback>
      </mc:AlternateContent>
    </w:r>
    <w:r w:rsidR="00532049">
      <w:rPr>
        <w:rFonts w:ascii="FranklinGothicURWDem" w:hAnsi="FranklinGothicURWDem"/>
        <w:b/>
        <w:bCs/>
        <w:color w:val="000000" w:themeColor="text1"/>
        <w:sz w:val="20"/>
        <w:szCs w:val="20"/>
      </w:rPr>
      <w:t>August</w:t>
    </w:r>
    <w:r w:rsidR="004C477F">
      <w:rPr>
        <w:rFonts w:ascii="FranklinGothicURWDem" w:hAnsi="FranklinGothicURWDem"/>
        <w:b/>
        <w:bCs/>
        <w:color w:val="000000" w:themeColor="text1"/>
        <w:sz w:val="20"/>
        <w:szCs w:val="20"/>
      </w:rPr>
      <w:t xml:space="preserve"> 2025</w:t>
    </w:r>
    <w:r>
      <w:rPr>
        <w:rFonts w:ascii="FranklinGothicURWDem" w:hAnsi="FranklinGothicURWDem"/>
        <w:b/>
        <w:bCs/>
        <w:color w:val="000000" w:themeColor="text1"/>
        <w:sz w:val="20"/>
        <w:szCs w:val="20"/>
      </w:rPr>
      <w:tab/>
    </w:r>
    <w:r w:rsidRPr="001B16D2">
      <w:rPr>
        <w:rFonts w:ascii="FranklinGothicURWDem" w:hAnsi="FranklinGothicURWDem"/>
        <w:b/>
        <w:bCs/>
        <w:color w:val="000000" w:themeColor="text1"/>
        <w:sz w:val="20"/>
        <w:szCs w:val="20"/>
      </w:rPr>
      <w:t>gamble</w:t>
    </w:r>
    <w:r w:rsidR="007D27AB">
      <w:rPr>
        <w:rFonts w:ascii="FranklinGothicURWDem" w:hAnsi="FranklinGothicURWDem"/>
        <w:b/>
        <w:bCs/>
        <w:color w:val="000000" w:themeColor="text1"/>
        <w:sz w:val="20"/>
        <w:szCs w:val="20"/>
      </w:rPr>
      <w:t>a</w:t>
    </w:r>
    <w:r w:rsidRPr="001B16D2">
      <w:rPr>
        <w:rFonts w:ascii="FranklinGothicURWDem" w:hAnsi="FranklinGothicURWDem"/>
        <w:b/>
        <w:bCs/>
        <w:color w:val="000000" w:themeColor="text1"/>
        <w:sz w:val="20"/>
        <w:szCs w:val="20"/>
      </w:rPr>
      <w:t>ware.org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AA89D4" w14:textId="77777777" w:rsidR="008C5246" w:rsidRDefault="008C5246" w:rsidP="002450A1">
      <w:r>
        <w:separator/>
      </w:r>
    </w:p>
  </w:footnote>
  <w:footnote w:type="continuationSeparator" w:id="0">
    <w:p w14:paraId="79F7BFA5" w14:textId="77777777" w:rsidR="008C5246" w:rsidRDefault="008C5246" w:rsidP="002450A1">
      <w:r>
        <w:continuationSeparator/>
      </w:r>
    </w:p>
  </w:footnote>
  <w:footnote w:id="1">
    <w:p w14:paraId="396369E0" w14:textId="2C236C5F" w:rsidR="00DA3FF3" w:rsidRPr="00DA3FF3" w:rsidRDefault="00DA3FF3">
      <w:pPr>
        <w:pStyle w:val="FootnoteText"/>
        <w:rPr>
          <w:rFonts w:ascii="Franklin Gothic Book" w:hAnsi="Franklin Gothic Book"/>
        </w:rPr>
      </w:pPr>
      <w:r w:rsidRPr="00DA3FF3">
        <w:rPr>
          <w:rStyle w:val="FootnoteReference"/>
          <w:rFonts w:ascii="Franklin Gothic Book" w:hAnsi="Franklin Gothic Book"/>
        </w:rPr>
        <w:footnoteRef/>
      </w:r>
      <w:r w:rsidRPr="00DA3FF3">
        <w:rPr>
          <w:rFonts w:ascii="Franklin Gothic Book" w:hAnsi="Franklin Gothic Book"/>
        </w:rPr>
        <w:t xml:space="preserve"> </w:t>
      </w:r>
      <w:r w:rsidRPr="00DA3FF3">
        <w:rPr>
          <w:rFonts w:ascii="Franklin Gothic Book" w:hAnsi="Franklin Gothic Book" w:cs="Calibri Light"/>
          <w:sz w:val="16"/>
          <w:szCs w:val="16"/>
        </w:rPr>
        <w:t xml:space="preserve">Data is presented for the Government Office Region (GOR). Data is presented for GORs rather than </w:t>
      </w:r>
      <w:r w:rsidRPr="00DA3FF3">
        <w:rPr>
          <w:rFonts w:ascii="Franklin Gothic Book" w:hAnsi="Franklin Gothic Book" w:cs="Calibri Light"/>
          <w:color w:val="222222"/>
          <w:sz w:val="16"/>
          <w:szCs w:val="16"/>
          <w:shd w:val="clear" w:color="auto" w:fill="FFFFFF"/>
        </w:rPr>
        <w:t>NHS Integrated Care Systems (ICSs) regions because the</w:t>
      </w:r>
      <w:r w:rsidRPr="00DA3FF3">
        <w:rPr>
          <w:rFonts w:ascii="Franklin Gothic Book" w:hAnsi="Franklin Gothic Book" w:cs="Calibri Light"/>
          <w:sz w:val="16"/>
          <w:szCs w:val="16"/>
        </w:rPr>
        <w:t xml:space="preserve"> Annual GB Treatment and Support Survey does not contain an ICS geography flag, so it is not possible to calculate ICS region response rates.</w:t>
      </w:r>
    </w:p>
  </w:footnote>
  <w:footnote w:id="2">
    <w:p w14:paraId="328FDF76" w14:textId="20D46BC9" w:rsidR="00532049" w:rsidRDefault="00532049">
      <w:pPr>
        <w:pStyle w:val="FootnoteText"/>
      </w:pPr>
      <w:r>
        <w:rPr>
          <w:rStyle w:val="FootnoteReference"/>
        </w:rPr>
        <w:footnoteRef/>
      </w:r>
      <w:r>
        <w:t xml:space="preserve"> </w:t>
      </w:r>
      <w:hyperlink r:id="rId1" w:history="1">
        <w:r w:rsidRPr="0054445C">
          <w:rPr>
            <w:rStyle w:val="Hyperlink"/>
            <w:rFonts w:ascii="Franklin Gothic Book" w:hAnsi="Franklin Gothic Book" w:cstheme="majorHAnsi"/>
            <w:sz w:val="16"/>
            <w:szCs w:val="16"/>
          </w:rPr>
          <w:t>https://www.gamblingcommission.gov.uk/statistics-and-research/publication/problem-gambling-screens</w:t>
        </w:r>
      </w:hyperlink>
    </w:p>
  </w:footnote>
  <w:footnote w:id="3">
    <w:p w14:paraId="46A1E614" w14:textId="77777777" w:rsidR="00FA6483" w:rsidRPr="00B84173" w:rsidRDefault="00FA6483" w:rsidP="00FA6483">
      <w:pPr>
        <w:pStyle w:val="FootnoteText"/>
        <w:rPr>
          <w:rFonts w:ascii="Franklin Gothic Book" w:hAnsi="Franklin Gothic Book" w:cstheme="majorHAnsi"/>
          <w:sz w:val="16"/>
          <w:szCs w:val="16"/>
        </w:rPr>
      </w:pPr>
      <w:r w:rsidRPr="00B84173">
        <w:rPr>
          <w:rStyle w:val="FootnoteReference"/>
          <w:rFonts w:ascii="Franklin Gothic Book" w:hAnsi="Franklin Gothic Book" w:cstheme="majorHAnsi"/>
          <w:sz w:val="16"/>
          <w:szCs w:val="16"/>
        </w:rPr>
        <w:footnoteRef/>
      </w:r>
      <w:r w:rsidRPr="00B84173">
        <w:rPr>
          <w:rFonts w:ascii="Franklin Gothic Book" w:hAnsi="Franklin Gothic Book" w:cstheme="majorHAnsi"/>
          <w:sz w:val="16"/>
          <w:szCs w:val="16"/>
        </w:rPr>
        <w:t xml:space="preserve"> Based on ONS Mid-Year Estimates 2023 and You Gov Annual GB Treatment and Support Survey 2024 prevalence rate.</w:t>
      </w:r>
    </w:p>
  </w:footnote>
  <w:footnote w:id="4">
    <w:p w14:paraId="71710B77" w14:textId="77777777" w:rsidR="00FA6483" w:rsidRDefault="00FA6483" w:rsidP="00FA6483">
      <w:pPr>
        <w:pStyle w:val="FootnoteText"/>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Source: ONS Mid-Year Estimates 2023.</w:t>
      </w:r>
    </w:p>
  </w:footnote>
  <w:footnote w:id="5">
    <w:p w14:paraId="50402C4A" w14:textId="77777777" w:rsidR="00B3448D" w:rsidRPr="00B84173" w:rsidRDefault="00B3448D" w:rsidP="00B3448D">
      <w:pPr>
        <w:pStyle w:val="FootnoteText"/>
        <w:rPr>
          <w:rFonts w:ascii="Franklin Gothic Book" w:hAnsi="Franklin Gothic Book" w:cs="Calibri Light"/>
          <w:sz w:val="16"/>
          <w:szCs w:val="16"/>
        </w:rPr>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w:t>
      </w:r>
      <w:r w:rsidRPr="00B84173">
        <w:rPr>
          <w:rFonts w:ascii="Franklin Gothic Book" w:hAnsi="Franklin Gothic Book" w:cs="Calibri Light"/>
          <w:sz w:val="16"/>
          <w:szCs w:val="16"/>
          <w:lang w:val="en-US"/>
        </w:rPr>
        <w:t xml:space="preserve">The PGSI is a standardised measure of the level of gambling problems, ranging from non-problem gambling (a PCSI score of 0), low level of problems (a score of 1-2), moderate level of problems (a score of 3-7), and problem gambling (score of 8+). Please see the Gambling Commission page on the PGSI </w:t>
      </w:r>
      <w:hyperlink r:id="rId2" w:history="1">
        <w:r w:rsidRPr="00B84173">
          <w:rPr>
            <w:rStyle w:val="Hyperlink"/>
            <w:rFonts w:ascii="Franklin Gothic Book" w:hAnsi="Franklin Gothic Book" w:cs="Calibri Light"/>
            <w:sz w:val="16"/>
            <w:szCs w:val="16"/>
            <w:lang w:val="en-US"/>
          </w:rPr>
          <w:t>https://www.gamblingcommission.gov.uk/statistics-and-research/publication/problem-gambling-screens</w:t>
        </w:r>
      </w:hyperlink>
      <w:r w:rsidRPr="00B84173">
        <w:rPr>
          <w:rFonts w:ascii="Franklin Gothic Book" w:hAnsi="Franklin Gothic Book" w:cs="Calibri Light"/>
          <w:sz w:val="16"/>
          <w:szCs w:val="16"/>
          <w:lang w:val="en-US"/>
        </w:rPr>
        <w:t xml:space="preserve"> for more details.</w:t>
      </w:r>
    </w:p>
  </w:footnote>
  <w:footnote w:id="6">
    <w:p w14:paraId="4F33E56D" w14:textId="26D1E54C" w:rsidR="00577943" w:rsidRPr="00B84173" w:rsidRDefault="00577943">
      <w:pPr>
        <w:pStyle w:val="FootnoteText"/>
        <w:rPr>
          <w:rFonts w:ascii="Franklin Gothic Book" w:hAnsi="Franklin Gothic Book"/>
          <w:sz w:val="16"/>
          <w:szCs w:val="16"/>
        </w:rPr>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w:t>
      </w:r>
      <w:r w:rsidR="00C83FA6" w:rsidRPr="00B84173">
        <w:rPr>
          <w:rFonts w:ascii="Franklin Gothic Book" w:hAnsi="Franklin Gothic Book"/>
          <w:sz w:val="16"/>
          <w:szCs w:val="16"/>
        </w:rPr>
        <w:t>Please note: Figures should be interpreted with caution due to small sample sizes of less than 50 in some categories.</w:t>
      </w:r>
      <w:r w:rsidR="00C728EF" w:rsidRPr="00B84173">
        <w:rPr>
          <w:rFonts w:ascii="Franklin Gothic Book" w:hAnsi="Franklin Gothic Book"/>
          <w:sz w:val="16"/>
          <w:szCs w:val="16"/>
        </w:rPr>
        <w:t xml:space="preserve"> Outside of the charts these have been marked with an asterisk *</w:t>
      </w:r>
    </w:p>
  </w:footnote>
  <w:footnote w:id="7">
    <w:p w14:paraId="25C1B222" w14:textId="0A6DFC80" w:rsidR="00577943" w:rsidRPr="00B84173" w:rsidRDefault="00577943">
      <w:pPr>
        <w:pStyle w:val="FootnoteText"/>
        <w:rPr>
          <w:rFonts w:ascii="Franklin Gothic Book" w:hAnsi="Franklin Gothic Book"/>
          <w:sz w:val="16"/>
          <w:szCs w:val="16"/>
        </w:rPr>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Please note: Figures</w:t>
      </w:r>
      <w:r w:rsidR="00C83FA6" w:rsidRPr="00B84173">
        <w:rPr>
          <w:rFonts w:ascii="Franklin Gothic Book" w:hAnsi="Franklin Gothic Book"/>
          <w:sz w:val="16"/>
          <w:szCs w:val="16"/>
        </w:rPr>
        <w:t xml:space="preserve"> marked with an asterisk *</w:t>
      </w:r>
      <w:r w:rsidRPr="00B84173">
        <w:rPr>
          <w:rFonts w:ascii="Franklin Gothic Book" w:hAnsi="Franklin Gothic Book"/>
          <w:sz w:val="16"/>
          <w:szCs w:val="16"/>
        </w:rPr>
        <w:t xml:space="preserve"> should be interpreted with caution due to small sample sizes </w:t>
      </w:r>
      <w:r w:rsidR="00C83FA6" w:rsidRPr="00B84173">
        <w:rPr>
          <w:rFonts w:ascii="Franklin Gothic Book" w:hAnsi="Franklin Gothic Book"/>
          <w:sz w:val="16"/>
          <w:szCs w:val="16"/>
        </w:rPr>
        <w:t>of less than 50</w:t>
      </w:r>
      <w:r w:rsidR="00394985" w:rsidRPr="00B84173">
        <w:rPr>
          <w:rFonts w:ascii="Franklin Gothic Book" w:hAnsi="Franklin Gothic Book"/>
          <w:sz w:val="16"/>
          <w:szCs w:val="16"/>
        </w:rPr>
        <w:t xml:space="preserve"> for that breakdown</w:t>
      </w:r>
      <w:r w:rsidRPr="00B84173">
        <w:rPr>
          <w:rFonts w:ascii="Franklin Gothic Book" w:hAnsi="Franklin Gothic Book"/>
          <w:sz w:val="16"/>
          <w:szCs w:val="16"/>
        </w:rPr>
        <w:t xml:space="preserve">. </w:t>
      </w:r>
      <w:r w:rsidR="00C83FA6" w:rsidRPr="00B84173">
        <w:rPr>
          <w:rFonts w:ascii="Franklin Gothic Book" w:hAnsi="Franklin Gothic Book"/>
          <w:sz w:val="16"/>
          <w:szCs w:val="16"/>
        </w:rPr>
        <w:t>R</w:t>
      </w:r>
      <w:r w:rsidRPr="00B84173">
        <w:rPr>
          <w:rFonts w:ascii="Franklin Gothic Book" w:hAnsi="Franklin Gothic Book"/>
          <w:sz w:val="16"/>
          <w:szCs w:val="16"/>
        </w:rPr>
        <w:t xml:space="preserve">espondents were able to select more than one </w:t>
      </w:r>
      <w:r w:rsidR="002538B3" w:rsidRPr="00B84173">
        <w:rPr>
          <w:rFonts w:ascii="Franklin Gothic Book" w:hAnsi="Franklin Gothic Book"/>
          <w:sz w:val="16"/>
          <w:szCs w:val="16"/>
        </w:rPr>
        <w:t>reason</w:t>
      </w:r>
      <w:r w:rsidR="00394985" w:rsidRPr="00B84173">
        <w:rPr>
          <w:rFonts w:ascii="Franklin Gothic Book" w:hAnsi="Franklin Gothic Book"/>
          <w:sz w:val="16"/>
          <w:szCs w:val="16"/>
        </w:rPr>
        <w:t>,</w:t>
      </w:r>
      <w:r w:rsidR="002538B3" w:rsidRPr="00B84173">
        <w:rPr>
          <w:rFonts w:ascii="Franklin Gothic Book" w:hAnsi="Franklin Gothic Book"/>
          <w:sz w:val="16"/>
          <w:szCs w:val="16"/>
        </w:rPr>
        <w:t xml:space="preserve"> as well as options not included within the net categories</w:t>
      </w:r>
      <w:r w:rsidR="00394985" w:rsidRPr="00B84173">
        <w:rPr>
          <w:rFonts w:ascii="Franklin Gothic Book" w:hAnsi="Franklin Gothic Book"/>
          <w:sz w:val="16"/>
          <w:szCs w:val="16"/>
        </w:rPr>
        <w:t>,</w:t>
      </w:r>
      <w:r w:rsidR="002538B3" w:rsidRPr="00B84173">
        <w:rPr>
          <w:rFonts w:ascii="Franklin Gothic Book" w:hAnsi="Franklin Gothic Book"/>
          <w:sz w:val="16"/>
          <w:szCs w:val="16"/>
        </w:rPr>
        <w:t xml:space="preserve"> therefore </w:t>
      </w:r>
      <w:r w:rsidRPr="00B84173">
        <w:rPr>
          <w:rFonts w:ascii="Franklin Gothic Book" w:hAnsi="Franklin Gothic Book"/>
          <w:sz w:val="16"/>
          <w:szCs w:val="16"/>
        </w:rPr>
        <w:t>figures in the tables do not add up to 100%.</w:t>
      </w:r>
    </w:p>
  </w:footnote>
  <w:footnote w:id="8">
    <w:p w14:paraId="6E02F45A" w14:textId="0E71CD3C" w:rsidR="00A53032" w:rsidRPr="00B84173" w:rsidRDefault="00A53032" w:rsidP="00A53032">
      <w:pPr>
        <w:pStyle w:val="FootnoteText"/>
        <w:rPr>
          <w:rFonts w:ascii="Franklin Gothic Book" w:hAnsi="Franklin Gothic Book" w:cstheme="majorHAnsi"/>
          <w:sz w:val="16"/>
          <w:szCs w:val="16"/>
        </w:rPr>
      </w:pPr>
      <w:r w:rsidRPr="00B84173">
        <w:rPr>
          <w:rStyle w:val="FootnoteReference"/>
          <w:rFonts w:ascii="Franklin Gothic Book" w:hAnsi="Franklin Gothic Book" w:cstheme="majorHAnsi"/>
          <w:sz w:val="16"/>
          <w:szCs w:val="16"/>
        </w:rPr>
        <w:footnoteRef/>
      </w:r>
      <w:r w:rsidRPr="00B84173">
        <w:rPr>
          <w:rFonts w:ascii="Franklin Gothic Book" w:hAnsi="Franklin Gothic Book" w:cstheme="majorHAnsi"/>
          <w:sz w:val="16"/>
          <w:szCs w:val="16"/>
        </w:rPr>
        <w:t xml:space="preserve"> People who</w:t>
      </w:r>
      <w:r w:rsidR="00122D78">
        <w:rPr>
          <w:rFonts w:ascii="Franklin Gothic Book" w:hAnsi="Franklin Gothic Book" w:cstheme="majorHAnsi"/>
          <w:sz w:val="16"/>
          <w:szCs w:val="16"/>
        </w:rPr>
        <w:t xml:space="preserve"> think they</w:t>
      </w:r>
      <w:r w:rsidRPr="00B84173">
        <w:rPr>
          <w:rFonts w:ascii="Franklin Gothic Book" w:hAnsi="Franklin Gothic Book" w:cstheme="majorHAnsi"/>
          <w:sz w:val="16"/>
          <w:szCs w:val="16"/>
        </w:rPr>
        <w:t xml:space="preserve"> </w:t>
      </w:r>
      <w:r w:rsidR="00E52CBB" w:rsidRPr="00B84173">
        <w:rPr>
          <w:rFonts w:ascii="Franklin Gothic Book" w:hAnsi="Franklin Gothic Book" w:cstheme="majorHAnsi"/>
          <w:sz w:val="16"/>
          <w:szCs w:val="16"/>
        </w:rPr>
        <w:t xml:space="preserve">know a </w:t>
      </w:r>
      <w:r w:rsidR="00122D78">
        <w:rPr>
          <w:rFonts w:ascii="Franklin Gothic Book" w:hAnsi="Franklin Gothic Book" w:cstheme="majorHAnsi"/>
          <w:sz w:val="16"/>
          <w:szCs w:val="16"/>
        </w:rPr>
        <w:t>“</w:t>
      </w:r>
      <w:r w:rsidR="00E52CBB" w:rsidRPr="00B84173">
        <w:rPr>
          <w:rFonts w:ascii="Franklin Gothic Book" w:hAnsi="Franklin Gothic Book" w:cstheme="majorHAnsi"/>
          <w:sz w:val="16"/>
          <w:szCs w:val="16"/>
        </w:rPr>
        <w:t>problem gambler</w:t>
      </w:r>
      <w:r w:rsidR="00481B69">
        <w:rPr>
          <w:rFonts w:ascii="Franklin Gothic Book" w:hAnsi="Franklin Gothic Book" w:cstheme="majorHAnsi"/>
          <w:sz w:val="16"/>
          <w:szCs w:val="16"/>
        </w:rPr>
        <w:t xml:space="preserve">” </w:t>
      </w:r>
      <w:r w:rsidR="00E52CBB" w:rsidRPr="00B84173">
        <w:rPr>
          <w:rFonts w:ascii="Franklin Gothic Book" w:hAnsi="Franklin Gothic Book" w:cstheme="majorHAnsi"/>
          <w:sz w:val="16"/>
          <w:szCs w:val="16"/>
        </w:rPr>
        <w:t xml:space="preserve">and </w:t>
      </w:r>
      <w:r w:rsidRPr="00B84173">
        <w:rPr>
          <w:rFonts w:ascii="Franklin Gothic Book" w:hAnsi="Franklin Gothic Book" w:cstheme="majorHAnsi"/>
          <w:sz w:val="16"/>
          <w:szCs w:val="16"/>
        </w:rPr>
        <w:t xml:space="preserve">have responded that they </w:t>
      </w:r>
      <w:r w:rsidR="00F47456">
        <w:rPr>
          <w:rFonts w:ascii="Franklin Gothic Book" w:hAnsi="Franklin Gothic Book" w:cstheme="majorHAnsi"/>
          <w:sz w:val="16"/>
          <w:szCs w:val="16"/>
        </w:rPr>
        <w:t>“</w:t>
      </w:r>
      <w:r w:rsidRPr="00B84173">
        <w:rPr>
          <w:rFonts w:ascii="Franklin Gothic Book" w:hAnsi="Franklin Gothic Book" w:cstheme="majorHAnsi"/>
          <w:sz w:val="16"/>
          <w:szCs w:val="16"/>
        </w:rPr>
        <w:t>feel (they) have personally been negatively affected in any way by this person / these people's gambling behaviour</w:t>
      </w:r>
      <w:r w:rsidR="00481B69">
        <w:rPr>
          <w:rFonts w:ascii="Franklin Gothic Book" w:hAnsi="Franklin Gothic Book" w:cstheme="majorHAnsi"/>
          <w:sz w:val="16"/>
          <w:szCs w:val="16"/>
        </w:rPr>
        <w:t xml:space="preserve">”, this could be </w:t>
      </w:r>
      <w:r w:rsidR="00481B69" w:rsidRPr="00B84173">
        <w:rPr>
          <w:rFonts w:ascii="Franklin Gothic Book" w:hAnsi="Franklin Gothic Book" w:cstheme="majorHAnsi"/>
          <w:sz w:val="16"/>
          <w:szCs w:val="16"/>
        </w:rPr>
        <w:t>financial, emotional or practical impacts</w:t>
      </w:r>
      <w:r w:rsidRPr="00B84173">
        <w:rPr>
          <w:rFonts w:ascii="Franklin Gothic Book" w:hAnsi="Franklin Gothic Book" w:cstheme="majorHAnsi"/>
          <w:sz w:val="16"/>
          <w:szCs w:val="16"/>
        </w:rPr>
        <w:t xml:space="preserve">. </w:t>
      </w:r>
      <w:r w:rsidR="00481B69">
        <w:rPr>
          <w:rFonts w:ascii="Franklin Gothic Book" w:hAnsi="Franklin Gothic Book" w:cstheme="majorHAnsi"/>
          <w:sz w:val="16"/>
          <w:szCs w:val="16"/>
        </w:rPr>
        <w:t>A “problem gambler” in this context is subjectively identified by the respondents as someone who “</w:t>
      </w:r>
      <w:r w:rsidR="00481B69" w:rsidRPr="00F47456">
        <w:rPr>
          <w:rFonts w:ascii="Franklin Gothic Book" w:hAnsi="Franklin Gothic Book" w:cstheme="majorHAnsi"/>
          <w:sz w:val="16"/>
          <w:szCs w:val="16"/>
        </w:rPr>
        <w:t>has or previously had a problem with their gambling</w:t>
      </w:r>
      <w:r w:rsidR="00481B69">
        <w:rPr>
          <w:rFonts w:ascii="Franklin Gothic Book" w:hAnsi="Franklin Gothic Book" w:cstheme="majorHAnsi"/>
          <w:sz w:val="16"/>
          <w:szCs w:val="16"/>
        </w:rPr>
        <w:t>”, this</w:t>
      </w:r>
      <w:r w:rsidRPr="00B84173">
        <w:rPr>
          <w:rFonts w:ascii="Franklin Gothic Book" w:hAnsi="Franklin Gothic Book" w:cstheme="majorHAnsi"/>
          <w:sz w:val="16"/>
          <w:szCs w:val="16"/>
        </w:rPr>
        <w:t xml:space="preserve"> could include </w:t>
      </w:r>
      <w:r w:rsidR="00F47456" w:rsidRPr="00F47456">
        <w:rPr>
          <w:rFonts w:ascii="Franklin Gothic Book" w:hAnsi="Franklin Gothic Book" w:cstheme="majorHAnsi"/>
          <w:sz w:val="16"/>
          <w:szCs w:val="16"/>
        </w:rPr>
        <w:t xml:space="preserve">family members, friends, work colleagues or other people </w:t>
      </w:r>
      <w:r w:rsidR="00F47456">
        <w:rPr>
          <w:rFonts w:ascii="Franklin Gothic Book" w:hAnsi="Franklin Gothic Book" w:cstheme="majorHAnsi"/>
          <w:sz w:val="16"/>
          <w:szCs w:val="16"/>
        </w:rPr>
        <w:t>they</w:t>
      </w:r>
      <w:r w:rsidR="00F47456" w:rsidRPr="00F47456">
        <w:rPr>
          <w:rFonts w:ascii="Franklin Gothic Book" w:hAnsi="Franklin Gothic Book" w:cstheme="majorHAnsi"/>
          <w:sz w:val="16"/>
          <w:szCs w:val="16"/>
        </w:rPr>
        <w:t xml:space="preserve"> know</w:t>
      </w:r>
      <w:r w:rsidRPr="00B84173">
        <w:rPr>
          <w:rFonts w:ascii="Franklin Gothic Book" w:hAnsi="Franklin Gothic Book" w:cstheme="majorHAnsi"/>
          <w:sz w:val="16"/>
          <w:szCs w:val="16"/>
        </w:rPr>
        <w:t>.</w:t>
      </w:r>
    </w:p>
  </w:footnote>
  <w:footnote w:id="9">
    <w:p w14:paraId="45B52615" w14:textId="77777777" w:rsidR="00C32234" w:rsidRPr="00B84173" w:rsidRDefault="00C32234" w:rsidP="00C32234">
      <w:pPr>
        <w:pStyle w:val="FootnoteText"/>
        <w:rPr>
          <w:rFonts w:ascii="Franklin Gothic Book" w:eastAsia="Times New Roman" w:hAnsi="Franklin Gothic Book" w:cs="Calibri Light"/>
          <w:color w:val="000000"/>
          <w:sz w:val="16"/>
          <w:szCs w:val="16"/>
          <w:lang w:eastAsia="en-GB"/>
        </w:rPr>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w:t>
      </w:r>
      <w:r w:rsidRPr="00B84173">
        <w:rPr>
          <w:rFonts w:ascii="Franklin Gothic Book" w:eastAsia="Times New Roman" w:hAnsi="Franklin Gothic Book" w:cs="Calibri Light"/>
          <w:color w:val="000000"/>
          <w:sz w:val="16"/>
          <w:szCs w:val="16"/>
          <w:lang w:eastAsia="en-GB"/>
        </w:rPr>
        <w:t xml:space="preserve">Source: </w:t>
      </w:r>
      <w:r w:rsidRPr="00B84173">
        <w:rPr>
          <w:rFonts w:ascii="Franklin Gothic Book" w:hAnsi="Franklin Gothic Book" w:cs="Calibri Light"/>
          <w:sz w:val="16"/>
          <w:szCs w:val="16"/>
        </w:rPr>
        <w:t>National Institute of Economic and Social Research (NIESR</w:t>
      </w:r>
      <w:r w:rsidRPr="00B84173">
        <w:rPr>
          <w:rFonts w:ascii="Franklin Gothic Book" w:eastAsia="Times New Roman" w:hAnsi="Franklin Gothic Book" w:cs="Calibri Light"/>
          <w:color w:val="000000"/>
          <w:sz w:val="16"/>
          <w:szCs w:val="16"/>
          <w:lang w:eastAsia="en-GB"/>
        </w:rPr>
        <w:t xml:space="preserve"> (2023)</w:t>
      </w:r>
      <w:r w:rsidRPr="00B84173">
        <w:rPr>
          <w:rFonts w:ascii="Franklin Gothic Book" w:hAnsi="Franklin Gothic Book"/>
          <w:sz w:val="16"/>
          <w:szCs w:val="16"/>
        </w:rPr>
        <w:t xml:space="preserve"> </w:t>
      </w:r>
      <w:r w:rsidRPr="00B84173">
        <w:rPr>
          <w:rFonts w:ascii="Franklin Gothic Book" w:eastAsia="Times New Roman" w:hAnsi="Franklin Gothic Book" w:cs="Calibri Light"/>
          <w:color w:val="000000"/>
          <w:sz w:val="16"/>
          <w:szCs w:val="16"/>
          <w:lang w:eastAsia="en-GB"/>
        </w:rPr>
        <w:t xml:space="preserve">The Fiscal Costs and Benefits of Problem Gambling: Towards Better Estimates </w:t>
      </w:r>
      <w:r w:rsidRPr="00B84173">
        <w:rPr>
          <w:rFonts w:ascii="Franklin Gothic Book" w:hAnsi="Franklin Gothic Book" w:cs="Calibri Light"/>
          <w:sz w:val="16"/>
          <w:szCs w:val="16"/>
        </w:rPr>
        <w:t>page 29</w:t>
      </w:r>
    </w:p>
  </w:footnote>
  <w:footnote w:id="10">
    <w:p w14:paraId="5182D9C1" w14:textId="77777777" w:rsidR="00C32234" w:rsidRDefault="00C32234" w:rsidP="00C32234">
      <w:pPr>
        <w:pStyle w:val="FootnoteText"/>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w:t>
      </w:r>
      <w:bookmarkStart w:id="17" w:name="_Hlk196479266"/>
      <w:r w:rsidRPr="00B84173">
        <w:rPr>
          <w:rFonts w:ascii="Franklin Gothic Book" w:hAnsi="Franklin Gothic Book" w:cstheme="majorHAnsi"/>
          <w:sz w:val="16"/>
          <w:szCs w:val="16"/>
        </w:rPr>
        <w:t>Inflation-adjusted estimates based on the 2023 NIESR study figures have been used throughout this report, applying Consumer Price Index (CPI) rates of 3.2% (Mar 2023–Mar 2024) and 2.6% (Mar 2024–Mar 2025).</w:t>
      </w:r>
      <w:bookmarkEnd w:id="17"/>
    </w:p>
  </w:footnote>
  <w:footnote w:id="11">
    <w:p w14:paraId="1273561D" w14:textId="3DF29641" w:rsidR="002B09A9" w:rsidRPr="002B09A9" w:rsidRDefault="002B09A9">
      <w:pPr>
        <w:pStyle w:val="FootnoteText"/>
        <w:rPr>
          <w:rFonts w:ascii="Franklin Gothic Book" w:hAnsi="Franklin Gothic Book"/>
          <w:sz w:val="16"/>
          <w:szCs w:val="16"/>
        </w:rPr>
      </w:pPr>
      <w:r w:rsidRPr="002B09A9">
        <w:rPr>
          <w:rStyle w:val="FootnoteReference"/>
          <w:rFonts w:ascii="Franklin Gothic Book" w:hAnsi="Franklin Gothic Book"/>
        </w:rPr>
        <w:footnoteRef/>
      </w:r>
      <w:r w:rsidRPr="002B09A9">
        <w:rPr>
          <w:rFonts w:ascii="Franklin Gothic Book" w:hAnsi="Franklin Gothic Book"/>
        </w:rPr>
        <w:t xml:space="preserve"> </w:t>
      </w:r>
      <w:r w:rsidRPr="002B09A9">
        <w:rPr>
          <w:rFonts w:ascii="Franklin Gothic Book" w:hAnsi="Franklin Gothic Book" w:cstheme="majorHAnsi"/>
          <w:sz w:val="16"/>
          <w:szCs w:val="16"/>
        </w:rPr>
        <w:t xml:space="preserve">National rates </w:t>
      </w:r>
      <w:r>
        <w:rPr>
          <w:rFonts w:ascii="Franklin Gothic Book" w:hAnsi="Franklin Gothic Book" w:cstheme="majorHAnsi"/>
          <w:sz w:val="16"/>
          <w:szCs w:val="16"/>
        </w:rPr>
        <w:t>have been</w:t>
      </w:r>
      <w:r w:rsidRPr="002B09A9">
        <w:rPr>
          <w:rFonts w:ascii="Franklin Gothic Book" w:hAnsi="Franklin Gothic Book" w:cstheme="majorHAnsi"/>
          <w:sz w:val="16"/>
          <w:szCs w:val="16"/>
        </w:rPr>
        <w:t xml:space="preserve"> presented instead of Great Britain averages in this section to better align with the distinct population profiles of each nation.</w:t>
      </w:r>
    </w:p>
  </w:footnote>
  <w:footnote w:id="12">
    <w:p w14:paraId="751D7426" w14:textId="77777777" w:rsidR="00EF48C1" w:rsidRPr="00E21EB2" w:rsidRDefault="00EF48C1" w:rsidP="00EF48C1">
      <w:pPr>
        <w:pStyle w:val="FootnoteText"/>
        <w:rPr>
          <w:rFonts w:ascii="Franklin Gothic Book" w:hAnsi="Franklin Gothic Book"/>
          <w:sz w:val="16"/>
          <w:szCs w:val="16"/>
        </w:rPr>
      </w:pPr>
      <w:r w:rsidRPr="00E21EB2">
        <w:rPr>
          <w:rStyle w:val="FootnoteReference"/>
          <w:rFonts w:ascii="Franklin Gothic Book" w:hAnsi="Franklin Gothic Book"/>
          <w:sz w:val="16"/>
          <w:szCs w:val="16"/>
        </w:rPr>
        <w:footnoteRef/>
      </w:r>
      <w:r w:rsidRPr="00E21EB2">
        <w:rPr>
          <w:rFonts w:ascii="Franklin Gothic Book" w:hAnsi="Franklin Gothic Book"/>
          <w:sz w:val="16"/>
          <w:szCs w:val="16"/>
        </w:rPr>
        <w:t xml:space="preserve"> </w:t>
      </w:r>
      <w:r w:rsidRPr="00E21EB2">
        <w:rPr>
          <w:rFonts w:ascii="Franklin Gothic Book" w:hAnsi="Franklin Gothic Book" w:cstheme="majorHAnsi"/>
          <w:sz w:val="16"/>
          <w:szCs w:val="16"/>
        </w:rPr>
        <w:t>Demographic data in this section is drawn from the 2021 Census for England and Wales and the 2022 Census for Scotland, except for age and gender (</w:t>
      </w:r>
      <w:r>
        <w:rPr>
          <w:rFonts w:ascii="Franklin Gothic Book" w:hAnsi="Franklin Gothic Book" w:cstheme="majorHAnsi"/>
          <w:sz w:val="16"/>
          <w:szCs w:val="16"/>
        </w:rPr>
        <w:t xml:space="preserve">aged </w:t>
      </w:r>
      <w:r w:rsidRPr="00E21EB2">
        <w:rPr>
          <w:rFonts w:ascii="Franklin Gothic Book" w:hAnsi="Franklin Gothic Book" w:cstheme="majorHAnsi"/>
          <w:sz w:val="16"/>
          <w:szCs w:val="16"/>
        </w:rPr>
        <w:t>18+) breakdowns, which are based on the Office for National Statistics Mid-Year Estimates for 2023.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11245" w14:textId="73776724" w:rsidR="002450A1" w:rsidRDefault="00000000">
    <w:pPr>
      <w:pStyle w:val="Header"/>
    </w:pPr>
    <w:r>
      <w:rPr>
        <w:noProof/>
      </w:rPr>
      <w:pict w14:anchorId="46BCB5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757369" o:spid="_x0000_s1030" type="#_x0000_t75" alt="" style="position:absolute;margin-left:0;margin-top:0;width:434pt;height:613.9pt;z-index:-251619328;mso-wrap-edited:f;mso-width-percent:0;mso-height-percent:0;mso-position-horizontal:center;mso-position-horizontal-relative:margin;mso-position-vertical:center;mso-position-vertical-relative:margin;mso-width-percent:0;mso-height-percent:0" o:allowincell="f">
          <v:imagedata r:id="rId1" o:title="GA_Print Templates_FA_v1"/>
          <w10:wrap anchorx="margin" anchory="margin"/>
        </v:shape>
      </w:pict>
    </w:r>
    <w:r>
      <w:rPr>
        <w:noProof/>
      </w:rPr>
      <w:pict w14:anchorId="33929D91">
        <v:shape id="WordPictureWatermark16588708" o:spid="_x0000_s1029" type="#_x0000_t75" alt="" style="position:absolute;margin-left:0;margin-top:0;width:620pt;height:877pt;z-index:-251625472;mso-wrap-edited:f;mso-width-percent:0;mso-height-percent:0;mso-position-horizontal:center;mso-position-horizontal-relative:margin;mso-position-vertical:center;mso-position-vertical-relative:margin;mso-width-percent:0;mso-height-percent:0" o:allowincell="f">
          <v:imagedata r:id="rId1" o:title="GA_Print Templates_FA_v1"/>
          <w10:wrap anchorx="margin" anchory="margin"/>
        </v:shape>
      </w:pict>
    </w:r>
    <w:r>
      <w:rPr>
        <w:noProof/>
      </w:rPr>
      <w:pict w14:anchorId="048322FC">
        <v:shape id="WordPictureWatermark16320540" o:spid="_x0000_s1028" type="#_x0000_t75" alt="" style="position:absolute;margin-left:0;margin-top:0;width:620pt;height:877pt;z-index:-251631616;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6427BC44">
        <v:shape id="WordPictureWatermark16217939" o:spid="_x0000_s1027" type="#_x0000_t75" alt="" style="position:absolute;margin-left:0;margin-top:0;width:620pt;height:877pt;z-index:-251637760;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6D0C79E0">
        <v:shape id="WordPictureWatermark16188577" o:spid="_x0000_s1026" type="#_x0000_t75" alt="" style="position:absolute;margin-left:0;margin-top:0;width:434pt;height:613.9pt;z-index:-251643904;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4408E836">
        <v:shape id="WordPictureWatermark10691694" o:spid="_x0000_s1025" type="#_x0000_t75" alt="" style="position:absolute;margin-left:0;margin-top:0;width:595.5pt;height:843pt;z-index:-251653120;mso-wrap-edited:f;mso-width-percent:0;mso-height-percent:0;mso-position-horizontal:center;mso-position-horizontal-relative:margin;mso-position-vertical:center;mso-position-vertical-relative:margin;mso-width-percent:0;mso-height-percent:0" o:allowincell="f">
          <v:imagedata r:id="rId3" o:title="GA_Lett_BackgAsset 9@2x"/>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859B2" w14:textId="77777777" w:rsidR="00027E9F" w:rsidRDefault="00027E9F" w:rsidP="00027E9F">
    <w:pPr>
      <w:pStyle w:val="Header"/>
    </w:pPr>
  </w:p>
  <w:p w14:paraId="1AEA2ABB" w14:textId="77777777" w:rsidR="00027E9F" w:rsidRDefault="00027E9F" w:rsidP="00027E9F">
    <w:pPr>
      <w:pStyle w:val="Header"/>
    </w:pPr>
  </w:p>
  <w:p w14:paraId="24760C0C" w14:textId="77777777" w:rsidR="00027E9F" w:rsidRDefault="00027E9F" w:rsidP="00027E9F">
    <w:pPr>
      <w:pStyle w:val="Header"/>
      <w:tabs>
        <w:tab w:val="clear" w:pos="4513"/>
        <w:tab w:val="clear" w:pos="9026"/>
        <w:tab w:val="left" w:pos="4100"/>
      </w:tabs>
    </w:pPr>
    <w:r>
      <w:rPr>
        <w:noProof/>
      </w:rPr>
      <w:drawing>
        <wp:inline distT="0" distB="0" distL="0" distR="0" wp14:anchorId="15E89257" wp14:editId="1642D672">
          <wp:extent cx="1861930" cy="239147"/>
          <wp:effectExtent l="0" t="0" r="0" b="2540"/>
          <wp:docPr id="1130927063" name="Graphic 1130927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739980" name="Graphic 712739980"/>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033829" cy="261226"/>
                  </a:xfrm>
                  <a:prstGeom prst="rect">
                    <a:avLst/>
                  </a:prstGeom>
                </pic:spPr>
              </pic:pic>
            </a:graphicData>
          </a:graphic>
        </wp:inline>
      </w:drawing>
    </w:r>
    <w:r>
      <w:tab/>
    </w:r>
  </w:p>
  <w:p w14:paraId="5FB8E01B" w14:textId="77777777" w:rsidR="00027E9F" w:rsidRDefault="00027E9F" w:rsidP="00027E9F">
    <w:pPr>
      <w:pStyle w:val="Header"/>
    </w:pPr>
  </w:p>
  <w:p w14:paraId="7DB0D23E" w14:textId="4489C0EF" w:rsidR="00447ED9" w:rsidRPr="00027E9F" w:rsidRDefault="00027E9F" w:rsidP="00027E9F">
    <w:pPr>
      <w:pStyle w:val="Header"/>
    </w:pPr>
    <w:r>
      <w:rPr>
        <w:rFonts w:ascii="FranklinGothicURWBoo" w:hAnsi="FranklinGothicURWBoo"/>
        <w:noProof/>
        <w:color w:val="000000" w:themeColor="text1"/>
        <w:sz w:val="20"/>
        <w:szCs w:val="20"/>
      </w:rPr>
      <mc:AlternateContent>
        <mc:Choice Requires="wps">
          <w:drawing>
            <wp:anchor distT="0" distB="0" distL="114300" distR="114300" simplePos="0" relativeHeight="251711488" behindDoc="0" locked="0" layoutInCell="1" allowOverlap="1" wp14:anchorId="1D2987CB" wp14:editId="5D4B28F2">
              <wp:simplePos x="0" y="0"/>
              <wp:positionH relativeFrom="column">
                <wp:posOffset>0</wp:posOffset>
              </wp:positionH>
              <wp:positionV relativeFrom="paragraph">
                <wp:posOffset>176530</wp:posOffset>
              </wp:positionV>
              <wp:extent cx="6120000" cy="0"/>
              <wp:effectExtent l="0" t="0" r="14605" b="12700"/>
              <wp:wrapNone/>
              <wp:docPr id="2040205457" name="Straight Connector 12"/>
              <wp:cNvGraphicFramePr/>
              <a:graphic xmlns:a="http://schemas.openxmlformats.org/drawingml/2006/main">
                <a:graphicData uri="http://schemas.microsoft.com/office/word/2010/wordprocessingShape">
                  <wps:wsp>
                    <wps:cNvCnPr/>
                    <wps:spPr>
                      <a:xfrm>
                        <a:off x="0" y="0"/>
                        <a:ext cx="6120000" cy="0"/>
                      </a:xfrm>
                      <a:prstGeom prst="line">
                        <a:avLst/>
                      </a:prstGeom>
                      <a:ln w="889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4DE1DC6E">
            <v:line id="Straight Connector 12" style="position:absolute;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3205]" strokeweight=".7pt" from="0,13.9pt" to="481.9pt,13.9pt" w14:anchorId="6007D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">
              <v:stroke joinstyle="miter"/>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A2EA9" w14:textId="5EE4E1BA" w:rsidR="002450A1" w:rsidRDefault="00F7573E">
    <w:pPr>
      <w:pStyle w:val="Header"/>
    </w:pPr>
    <w:r>
      <w:rPr>
        <w:noProof/>
      </w:rPr>
      <w:drawing>
        <wp:anchor distT="0" distB="0" distL="114300" distR="114300" simplePos="0" relativeHeight="251705344" behindDoc="1" locked="0" layoutInCell="1" allowOverlap="1" wp14:anchorId="0DB47477" wp14:editId="63898FDC">
          <wp:simplePos x="0" y="0"/>
          <wp:positionH relativeFrom="column">
            <wp:posOffset>-711200</wp:posOffset>
          </wp:positionH>
          <wp:positionV relativeFrom="paragraph">
            <wp:posOffset>-419735</wp:posOffset>
          </wp:positionV>
          <wp:extent cx="7615007" cy="10763397"/>
          <wp:effectExtent l="0" t="0" r="5080" b="6350"/>
          <wp:wrapNone/>
          <wp:docPr id="2136557029" name="Picture 2136557029" descr="A blue circ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25132" name="Picture 3" descr="A blue circle with white lines&#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615007" cy="10763397"/>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72C45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4899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72FD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63E835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3E0E63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61E449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0039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96B38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FD203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7E8613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C51ACC"/>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9A94CD5"/>
    <w:multiLevelType w:val="hybridMultilevel"/>
    <w:tmpl w:val="9716C8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AE2403B"/>
    <w:multiLevelType w:val="hybridMultilevel"/>
    <w:tmpl w:val="E5D6E1DE"/>
    <w:lvl w:ilvl="0" w:tplc="08090003">
      <w:start w:val="1"/>
      <w:numFmt w:val="bullet"/>
      <w:lvlText w:val="o"/>
      <w:lvlJc w:val="left"/>
      <w:pPr>
        <w:ind w:left="360" w:hanging="360"/>
      </w:pPr>
      <w:rPr>
        <w:rFonts w:ascii="Courier New" w:hAnsi="Courier New" w:cs="Courier New" w:hint="default"/>
      </w:rPr>
    </w:lvl>
    <w:lvl w:ilvl="1" w:tplc="91FAC2DC">
      <w:start w:val="1"/>
      <w:numFmt w:val="bullet"/>
      <w:pStyle w:val="Bullettex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DCF6D68"/>
    <w:multiLevelType w:val="hybridMultilevel"/>
    <w:tmpl w:val="0122E618"/>
    <w:lvl w:ilvl="0" w:tplc="AB3EEE78">
      <w:start w:val="1"/>
      <w:numFmt w:val="bullet"/>
      <w:lvlText w:val=""/>
      <w:lvlJc w:val="left"/>
      <w:pPr>
        <w:tabs>
          <w:tab w:val="num" w:pos="720"/>
        </w:tabs>
        <w:ind w:left="720" w:hanging="360"/>
      </w:pPr>
      <w:rPr>
        <w:rFonts w:ascii="Symbol" w:hAnsi="Symbol" w:hint="default"/>
      </w:rPr>
    </w:lvl>
    <w:lvl w:ilvl="1" w:tplc="1856EAFA" w:tentative="1">
      <w:start w:val="1"/>
      <w:numFmt w:val="bullet"/>
      <w:lvlText w:val=""/>
      <w:lvlJc w:val="left"/>
      <w:pPr>
        <w:tabs>
          <w:tab w:val="num" w:pos="1440"/>
        </w:tabs>
        <w:ind w:left="1440" w:hanging="360"/>
      </w:pPr>
      <w:rPr>
        <w:rFonts w:ascii="Symbol" w:hAnsi="Symbol" w:hint="default"/>
      </w:rPr>
    </w:lvl>
    <w:lvl w:ilvl="2" w:tplc="0FAE04DA" w:tentative="1">
      <w:start w:val="1"/>
      <w:numFmt w:val="bullet"/>
      <w:lvlText w:val=""/>
      <w:lvlJc w:val="left"/>
      <w:pPr>
        <w:tabs>
          <w:tab w:val="num" w:pos="2160"/>
        </w:tabs>
        <w:ind w:left="2160" w:hanging="360"/>
      </w:pPr>
      <w:rPr>
        <w:rFonts w:ascii="Symbol" w:hAnsi="Symbol" w:hint="default"/>
      </w:rPr>
    </w:lvl>
    <w:lvl w:ilvl="3" w:tplc="8784385C" w:tentative="1">
      <w:start w:val="1"/>
      <w:numFmt w:val="bullet"/>
      <w:lvlText w:val=""/>
      <w:lvlJc w:val="left"/>
      <w:pPr>
        <w:tabs>
          <w:tab w:val="num" w:pos="2880"/>
        </w:tabs>
        <w:ind w:left="2880" w:hanging="360"/>
      </w:pPr>
      <w:rPr>
        <w:rFonts w:ascii="Symbol" w:hAnsi="Symbol" w:hint="default"/>
      </w:rPr>
    </w:lvl>
    <w:lvl w:ilvl="4" w:tplc="7C066048" w:tentative="1">
      <w:start w:val="1"/>
      <w:numFmt w:val="bullet"/>
      <w:lvlText w:val=""/>
      <w:lvlJc w:val="left"/>
      <w:pPr>
        <w:tabs>
          <w:tab w:val="num" w:pos="3600"/>
        </w:tabs>
        <w:ind w:left="3600" w:hanging="360"/>
      </w:pPr>
      <w:rPr>
        <w:rFonts w:ascii="Symbol" w:hAnsi="Symbol" w:hint="default"/>
      </w:rPr>
    </w:lvl>
    <w:lvl w:ilvl="5" w:tplc="06D8E3F8" w:tentative="1">
      <w:start w:val="1"/>
      <w:numFmt w:val="bullet"/>
      <w:lvlText w:val=""/>
      <w:lvlJc w:val="left"/>
      <w:pPr>
        <w:tabs>
          <w:tab w:val="num" w:pos="4320"/>
        </w:tabs>
        <w:ind w:left="4320" w:hanging="360"/>
      </w:pPr>
      <w:rPr>
        <w:rFonts w:ascii="Symbol" w:hAnsi="Symbol" w:hint="default"/>
      </w:rPr>
    </w:lvl>
    <w:lvl w:ilvl="6" w:tplc="1DD27264" w:tentative="1">
      <w:start w:val="1"/>
      <w:numFmt w:val="bullet"/>
      <w:lvlText w:val=""/>
      <w:lvlJc w:val="left"/>
      <w:pPr>
        <w:tabs>
          <w:tab w:val="num" w:pos="5040"/>
        </w:tabs>
        <w:ind w:left="5040" w:hanging="360"/>
      </w:pPr>
      <w:rPr>
        <w:rFonts w:ascii="Symbol" w:hAnsi="Symbol" w:hint="default"/>
      </w:rPr>
    </w:lvl>
    <w:lvl w:ilvl="7" w:tplc="D8E44EC4" w:tentative="1">
      <w:start w:val="1"/>
      <w:numFmt w:val="bullet"/>
      <w:lvlText w:val=""/>
      <w:lvlJc w:val="left"/>
      <w:pPr>
        <w:tabs>
          <w:tab w:val="num" w:pos="5760"/>
        </w:tabs>
        <w:ind w:left="5760" w:hanging="360"/>
      </w:pPr>
      <w:rPr>
        <w:rFonts w:ascii="Symbol" w:hAnsi="Symbol" w:hint="default"/>
      </w:rPr>
    </w:lvl>
    <w:lvl w:ilvl="8" w:tplc="40681FF0"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141354BB"/>
    <w:multiLevelType w:val="hybridMultilevel"/>
    <w:tmpl w:val="C5168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5E34EA6"/>
    <w:multiLevelType w:val="hybridMultilevel"/>
    <w:tmpl w:val="056C3F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72D47A8"/>
    <w:multiLevelType w:val="hybridMultilevel"/>
    <w:tmpl w:val="69F433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9458D8"/>
    <w:multiLevelType w:val="hybridMultilevel"/>
    <w:tmpl w:val="436CEF76"/>
    <w:lvl w:ilvl="0" w:tplc="0D6AF078">
      <w:start w:val="1"/>
      <w:numFmt w:val="upperLetter"/>
      <w:lvlText w:val="%1."/>
      <w:lvlJc w:val="left"/>
      <w:pPr>
        <w:ind w:left="360" w:hanging="360"/>
      </w:pPr>
      <w:rPr>
        <w:rFonts w:ascii="FranklinGothicURWDem" w:hAnsi="FranklinGothicURWDem" w:hint="default"/>
        <w:b/>
        <w:bCs/>
        <w:i w:val="0"/>
        <w:iCs w:val="0"/>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C7B592B"/>
    <w:multiLevelType w:val="hybridMultilevel"/>
    <w:tmpl w:val="09345C12"/>
    <w:lvl w:ilvl="0" w:tplc="85D019C2">
      <w:start w:val="1"/>
      <w:numFmt w:val="bullet"/>
      <w:lvlText w:val=""/>
      <w:lvlJc w:val="left"/>
      <w:pPr>
        <w:tabs>
          <w:tab w:val="num" w:pos="720"/>
        </w:tabs>
        <w:ind w:left="720" w:hanging="360"/>
      </w:pPr>
      <w:rPr>
        <w:rFonts w:ascii="Symbol" w:hAnsi="Symbol" w:hint="default"/>
      </w:rPr>
    </w:lvl>
    <w:lvl w:ilvl="1" w:tplc="AA9C9D7E" w:tentative="1">
      <w:start w:val="1"/>
      <w:numFmt w:val="bullet"/>
      <w:lvlText w:val=""/>
      <w:lvlJc w:val="left"/>
      <w:pPr>
        <w:tabs>
          <w:tab w:val="num" w:pos="1440"/>
        </w:tabs>
        <w:ind w:left="1440" w:hanging="360"/>
      </w:pPr>
      <w:rPr>
        <w:rFonts w:ascii="Symbol" w:hAnsi="Symbol" w:hint="default"/>
      </w:rPr>
    </w:lvl>
    <w:lvl w:ilvl="2" w:tplc="51103C9E" w:tentative="1">
      <w:start w:val="1"/>
      <w:numFmt w:val="bullet"/>
      <w:lvlText w:val=""/>
      <w:lvlJc w:val="left"/>
      <w:pPr>
        <w:tabs>
          <w:tab w:val="num" w:pos="2160"/>
        </w:tabs>
        <w:ind w:left="2160" w:hanging="360"/>
      </w:pPr>
      <w:rPr>
        <w:rFonts w:ascii="Symbol" w:hAnsi="Symbol" w:hint="default"/>
      </w:rPr>
    </w:lvl>
    <w:lvl w:ilvl="3" w:tplc="069E4C44" w:tentative="1">
      <w:start w:val="1"/>
      <w:numFmt w:val="bullet"/>
      <w:lvlText w:val=""/>
      <w:lvlJc w:val="left"/>
      <w:pPr>
        <w:tabs>
          <w:tab w:val="num" w:pos="2880"/>
        </w:tabs>
        <w:ind w:left="2880" w:hanging="360"/>
      </w:pPr>
      <w:rPr>
        <w:rFonts w:ascii="Symbol" w:hAnsi="Symbol" w:hint="default"/>
      </w:rPr>
    </w:lvl>
    <w:lvl w:ilvl="4" w:tplc="569404F2" w:tentative="1">
      <w:start w:val="1"/>
      <w:numFmt w:val="bullet"/>
      <w:lvlText w:val=""/>
      <w:lvlJc w:val="left"/>
      <w:pPr>
        <w:tabs>
          <w:tab w:val="num" w:pos="3600"/>
        </w:tabs>
        <w:ind w:left="3600" w:hanging="360"/>
      </w:pPr>
      <w:rPr>
        <w:rFonts w:ascii="Symbol" w:hAnsi="Symbol" w:hint="default"/>
      </w:rPr>
    </w:lvl>
    <w:lvl w:ilvl="5" w:tplc="27A2FDCC" w:tentative="1">
      <w:start w:val="1"/>
      <w:numFmt w:val="bullet"/>
      <w:lvlText w:val=""/>
      <w:lvlJc w:val="left"/>
      <w:pPr>
        <w:tabs>
          <w:tab w:val="num" w:pos="4320"/>
        </w:tabs>
        <w:ind w:left="4320" w:hanging="360"/>
      </w:pPr>
      <w:rPr>
        <w:rFonts w:ascii="Symbol" w:hAnsi="Symbol" w:hint="default"/>
      </w:rPr>
    </w:lvl>
    <w:lvl w:ilvl="6" w:tplc="21B20ACA" w:tentative="1">
      <w:start w:val="1"/>
      <w:numFmt w:val="bullet"/>
      <w:lvlText w:val=""/>
      <w:lvlJc w:val="left"/>
      <w:pPr>
        <w:tabs>
          <w:tab w:val="num" w:pos="5040"/>
        </w:tabs>
        <w:ind w:left="5040" w:hanging="360"/>
      </w:pPr>
      <w:rPr>
        <w:rFonts w:ascii="Symbol" w:hAnsi="Symbol" w:hint="default"/>
      </w:rPr>
    </w:lvl>
    <w:lvl w:ilvl="7" w:tplc="282EE168" w:tentative="1">
      <w:start w:val="1"/>
      <w:numFmt w:val="bullet"/>
      <w:lvlText w:val=""/>
      <w:lvlJc w:val="left"/>
      <w:pPr>
        <w:tabs>
          <w:tab w:val="num" w:pos="5760"/>
        </w:tabs>
        <w:ind w:left="5760" w:hanging="360"/>
      </w:pPr>
      <w:rPr>
        <w:rFonts w:ascii="Symbol" w:hAnsi="Symbol" w:hint="default"/>
      </w:rPr>
    </w:lvl>
    <w:lvl w:ilvl="8" w:tplc="F782EEB8"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1E6842FE"/>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FA65AFE"/>
    <w:multiLevelType w:val="hybridMultilevel"/>
    <w:tmpl w:val="F28C6E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7EC33D8"/>
    <w:multiLevelType w:val="hybridMultilevel"/>
    <w:tmpl w:val="5588A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8A5007F"/>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ABD4FE7"/>
    <w:multiLevelType w:val="hybridMultilevel"/>
    <w:tmpl w:val="50485B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31990326"/>
    <w:multiLevelType w:val="hybridMultilevel"/>
    <w:tmpl w:val="E1704B28"/>
    <w:lvl w:ilvl="0" w:tplc="1D6AC544">
      <w:start w:val="1"/>
      <w:numFmt w:val="bullet"/>
      <w:lvlText w:val="·"/>
      <w:lvlJc w:val="left"/>
      <w:pPr>
        <w:ind w:left="360" w:hanging="360"/>
      </w:pPr>
      <w:rPr>
        <w:rFonts w:ascii="Gilroy Bold" w:hAnsi="Gilroy Bold" w:hint="default"/>
      </w:rPr>
    </w:lvl>
    <w:lvl w:ilvl="1" w:tplc="90CA1F40">
      <w:numFmt w:val="bullet"/>
      <w:lvlText w:val=""/>
      <w:lvlJc w:val="left"/>
      <w:rPr>
        <w:rFonts w:ascii="Symbol" w:eastAsia="Calibri"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6E7464"/>
    <w:multiLevelType w:val="hybridMultilevel"/>
    <w:tmpl w:val="CC461652"/>
    <w:lvl w:ilvl="0" w:tplc="03E0E63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2867558"/>
    <w:multiLevelType w:val="hybridMultilevel"/>
    <w:tmpl w:val="D5CA5A52"/>
    <w:lvl w:ilvl="0" w:tplc="960A772A">
      <w:start w:val="1"/>
      <w:numFmt w:val="bullet"/>
      <w:lvlText w:val="·"/>
      <w:lvlJc w:val="left"/>
      <w:pPr>
        <w:ind w:left="360" w:hanging="360"/>
      </w:pPr>
      <w:rPr>
        <w:rFonts w:ascii="Gilroy Bold" w:hAnsi="Gilroy Bold"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5245D16"/>
    <w:multiLevelType w:val="hybridMultilevel"/>
    <w:tmpl w:val="9EB04938"/>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736549B"/>
    <w:multiLevelType w:val="hybridMultilevel"/>
    <w:tmpl w:val="0AAA8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95D6470"/>
    <w:multiLevelType w:val="hybridMultilevel"/>
    <w:tmpl w:val="F2F66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BB42AB2"/>
    <w:multiLevelType w:val="hybridMultilevel"/>
    <w:tmpl w:val="5B5EB8A8"/>
    <w:lvl w:ilvl="0" w:tplc="986E3A6A">
      <w:start w:val="1"/>
      <w:numFmt w:val="upperLetter"/>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3DBC0F79"/>
    <w:multiLevelType w:val="hybridMultilevel"/>
    <w:tmpl w:val="BBAAFDFA"/>
    <w:lvl w:ilvl="0" w:tplc="03E0E63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3EC25CB8"/>
    <w:multiLevelType w:val="hybridMultilevel"/>
    <w:tmpl w:val="9B4EA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5632CCD"/>
    <w:multiLevelType w:val="hybridMultilevel"/>
    <w:tmpl w:val="E83A86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6E8727F"/>
    <w:multiLevelType w:val="hybridMultilevel"/>
    <w:tmpl w:val="83F6E3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84074"/>
    <w:multiLevelType w:val="hybridMultilevel"/>
    <w:tmpl w:val="A1085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7331342"/>
    <w:multiLevelType w:val="hybridMultilevel"/>
    <w:tmpl w:val="DF3CB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7411B02"/>
    <w:multiLevelType w:val="hybridMultilevel"/>
    <w:tmpl w:val="86F270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7EB1721"/>
    <w:multiLevelType w:val="hybridMultilevel"/>
    <w:tmpl w:val="EB48B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D6E1FBA"/>
    <w:multiLevelType w:val="hybridMultilevel"/>
    <w:tmpl w:val="A0627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5FC14974"/>
    <w:multiLevelType w:val="hybridMultilevel"/>
    <w:tmpl w:val="694CE6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61653311"/>
    <w:multiLevelType w:val="hybridMultilevel"/>
    <w:tmpl w:val="61C649AE"/>
    <w:lvl w:ilvl="0" w:tplc="1ADA6AE4">
      <w:start w:val="1"/>
      <w:numFmt w:val="bullet"/>
      <w:lvlText w:val="—"/>
      <w:lvlJc w:val="left"/>
      <w:pPr>
        <w:ind w:left="644" w:hanging="360"/>
      </w:pPr>
      <w:rPr>
        <w:rFonts w:ascii="FranklinGothicURWMed" w:eastAsiaTheme="minorEastAsia" w:hAnsi="FranklinGothicURWMed" w:cstheme="minorBidi" w:hint="default"/>
        <w:b w:val="0"/>
        <w:bCs w:val="0"/>
        <w:i w:val="0"/>
        <w:iCs w:val="0"/>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42" w15:restartNumberingAfterBreak="0">
    <w:nsid w:val="63464662"/>
    <w:multiLevelType w:val="hybridMultilevel"/>
    <w:tmpl w:val="CECC26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79F7BB0"/>
    <w:multiLevelType w:val="hybridMultilevel"/>
    <w:tmpl w:val="5BC05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80D1451"/>
    <w:multiLevelType w:val="hybridMultilevel"/>
    <w:tmpl w:val="5C00E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FAC6307"/>
    <w:multiLevelType w:val="hybridMultilevel"/>
    <w:tmpl w:val="B1CEBD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3636503"/>
    <w:multiLevelType w:val="hybridMultilevel"/>
    <w:tmpl w:val="D66C7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54764D6"/>
    <w:multiLevelType w:val="hybridMultilevel"/>
    <w:tmpl w:val="5DAE7B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55A5949"/>
    <w:multiLevelType w:val="hybridMultilevel"/>
    <w:tmpl w:val="16225A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75A1573"/>
    <w:multiLevelType w:val="hybridMultilevel"/>
    <w:tmpl w:val="1BDACE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EA27259"/>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056853476">
    <w:abstractNumId w:val="34"/>
  </w:num>
  <w:num w:numId="2" w16cid:durableId="945890486">
    <w:abstractNumId w:val="17"/>
  </w:num>
  <w:num w:numId="3" w16cid:durableId="1934851679">
    <w:abstractNumId w:val="41"/>
  </w:num>
  <w:num w:numId="4" w16cid:durableId="1035077642">
    <w:abstractNumId w:val="13"/>
  </w:num>
  <w:num w:numId="5" w16cid:durableId="445856445">
    <w:abstractNumId w:val="27"/>
  </w:num>
  <w:num w:numId="6" w16cid:durableId="1468162166">
    <w:abstractNumId w:val="18"/>
  </w:num>
  <w:num w:numId="7" w16cid:durableId="1484736661">
    <w:abstractNumId w:val="19"/>
  </w:num>
  <w:num w:numId="8" w16cid:durableId="868951928">
    <w:abstractNumId w:val="22"/>
  </w:num>
  <w:num w:numId="9" w16cid:durableId="700713439">
    <w:abstractNumId w:val="10"/>
  </w:num>
  <w:num w:numId="10" w16cid:durableId="35352773">
    <w:abstractNumId w:val="50"/>
  </w:num>
  <w:num w:numId="11" w16cid:durableId="526332747">
    <w:abstractNumId w:val="28"/>
  </w:num>
  <w:num w:numId="12" w16cid:durableId="1898583791">
    <w:abstractNumId w:val="0"/>
  </w:num>
  <w:num w:numId="13" w16cid:durableId="322860243">
    <w:abstractNumId w:val="1"/>
  </w:num>
  <w:num w:numId="14" w16cid:durableId="75591889">
    <w:abstractNumId w:val="2"/>
  </w:num>
  <w:num w:numId="15" w16cid:durableId="1111122407">
    <w:abstractNumId w:val="3"/>
  </w:num>
  <w:num w:numId="16" w16cid:durableId="891309504">
    <w:abstractNumId w:val="8"/>
  </w:num>
  <w:num w:numId="17" w16cid:durableId="87969488">
    <w:abstractNumId w:val="4"/>
  </w:num>
  <w:num w:numId="18" w16cid:durableId="1511869866">
    <w:abstractNumId w:val="5"/>
  </w:num>
  <w:num w:numId="19" w16cid:durableId="1109666779">
    <w:abstractNumId w:val="6"/>
  </w:num>
  <w:num w:numId="20" w16cid:durableId="575289572">
    <w:abstractNumId w:val="7"/>
  </w:num>
  <w:num w:numId="21" w16cid:durableId="878594504">
    <w:abstractNumId w:val="9"/>
  </w:num>
  <w:num w:numId="22" w16cid:durableId="1422949357">
    <w:abstractNumId w:val="26"/>
  </w:num>
  <w:num w:numId="23" w16cid:durableId="2037806721">
    <w:abstractNumId w:val="30"/>
  </w:num>
  <w:num w:numId="24" w16cid:durableId="222102954">
    <w:abstractNumId w:val="24"/>
  </w:num>
  <w:num w:numId="25" w16cid:durableId="138378488">
    <w:abstractNumId w:val="12"/>
  </w:num>
  <w:num w:numId="26" w16cid:durableId="473108827">
    <w:abstractNumId w:val="47"/>
  </w:num>
  <w:num w:numId="27" w16cid:durableId="2127848548">
    <w:abstractNumId w:val="14"/>
  </w:num>
  <w:num w:numId="28" w16cid:durableId="689792321">
    <w:abstractNumId w:val="49"/>
  </w:num>
  <w:num w:numId="29" w16cid:durableId="1232233493">
    <w:abstractNumId w:val="39"/>
  </w:num>
  <w:num w:numId="30" w16cid:durableId="1289043108">
    <w:abstractNumId w:val="29"/>
  </w:num>
  <w:num w:numId="31" w16cid:durableId="554006471">
    <w:abstractNumId w:val="32"/>
  </w:num>
  <w:num w:numId="32" w16cid:durableId="1703361045">
    <w:abstractNumId w:val="46"/>
  </w:num>
  <w:num w:numId="33" w16cid:durableId="79107631">
    <w:abstractNumId w:val="31"/>
  </w:num>
  <w:num w:numId="34" w16cid:durableId="937326539">
    <w:abstractNumId w:val="25"/>
  </w:num>
  <w:num w:numId="35" w16cid:durableId="1907301114">
    <w:abstractNumId w:val="43"/>
  </w:num>
  <w:num w:numId="36" w16cid:durableId="664016896">
    <w:abstractNumId w:val="23"/>
  </w:num>
  <w:num w:numId="37" w16cid:durableId="2140880610">
    <w:abstractNumId w:val="33"/>
  </w:num>
  <w:num w:numId="38" w16cid:durableId="621153208">
    <w:abstractNumId w:val="16"/>
  </w:num>
  <w:num w:numId="39" w16cid:durableId="1359046581">
    <w:abstractNumId w:val="11"/>
  </w:num>
  <w:num w:numId="40" w16cid:durableId="1718234720">
    <w:abstractNumId w:val="21"/>
  </w:num>
  <w:num w:numId="41" w16cid:durableId="1246915242">
    <w:abstractNumId w:val="38"/>
  </w:num>
  <w:num w:numId="42" w16cid:durableId="1103308952">
    <w:abstractNumId w:val="35"/>
  </w:num>
  <w:num w:numId="43" w16cid:durableId="511995846">
    <w:abstractNumId w:val="44"/>
  </w:num>
  <w:num w:numId="44" w16cid:durableId="1330907909">
    <w:abstractNumId w:val="40"/>
  </w:num>
  <w:num w:numId="45" w16cid:durableId="1059936202">
    <w:abstractNumId w:val="15"/>
  </w:num>
  <w:num w:numId="46" w16cid:durableId="1972439674">
    <w:abstractNumId w:val="45"/>
  </w:num>
  <w:num w:numId="47" w16cid:durableId="889458906">
    <w:abstractNumId w:val="20"/>
  </w:num>
  <w:num w:numId="48" w16cid:durableId="1963657728">
    <w:abstractNumId w:val="36"/>
  </w:num>
  <w:num w:numId="49" w16cid:durableId="2015650257">
    <w:abstractNumId w:val="37"/>
  </w:num>
  <w:num w:numId="50" w16cid:durableId="1361205359">
    <w:abstractNumId w:val="48"/>
  </w:num>
  <w:num w:numId="51" w16cid:durableId="2135825111">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6B73"/>
    <w:rsid w:val="00001D81"/>
    <w:rsid w:val="00011E42"/>
    <w:rsid w:val="00014777"/>
    <w:rsid w:val="00016377"/>
    <w:rsid w:val="00023564"/>
    <w:rsid w:val="000254E7"/>
    <w:rsid w:val="00027874"/>
    <w:rsid w:val="00027E9F"/>
    <w:rsid w:val="00032279"/>
    <w:rsid w:val="00035E33"/>
    <w:rsid w:val="0003619A"/>
    <w:rsid w:val="00040FBE"/>
    <w:rsid w:val="00042800"/>
    <w:rsid w:val="000449E7"/>
    <w:rsid w:val="00047202"/>
    <w:rsid w:val="0004748B"/>
    <w:rsid w:val="0005472D"/>
    <w:rsid w:val="000631B3"/>
    <w:rsid w:val="00064DFB"/>
    <w:rsid w:val="00072A8E"/>
    <w:rsid w:val="000739CB"/>
    <w:rsid w:val="000750D0"/>
    <w:rsid w:val="000769B2"/>
    <w:rsid w:val="00083924"/>
    <w:rsid w:val="00084AC3"/>
    <w:rsid w:val="00084D2E"/>
    <w:rsid w:val="0009102B"/>
    <w:rsid w:val="000C5FB0"/>
    <w:rsid w:val="000C7816"/>
    <w:rsid w:val="000E217A"/>
    <w:rsid w:val="000E476E"/>
    <w:rsid w:val="000F14FD"/>
    <w:rsid w:val="000F2A5D"/>
    <w:rsid w:val="000F3920"/>
    <w:rsid w:val="000F4A9C"/>
    <w:rsid w:val="00102C8D"/>
    <w:rsid w:val="00111031"/>
    <w:rsid w:val="00114880"/>
    <w:rsid w:val="00122D78"/>
    <w:rsid w:val="00123076"/>
    <w:rsid w:val="001342D3"/>
    <w:rsid w:val="0014622A"/>
    <w:rsid w:val="00151D02"/>
    <w:rsid w:val="00156FB4"/>
    <w:rsid w:val="00157C31"/>
    <w:rsid w:val="001809F2"/>
    <w:rsid w:val="00181FF4"/>
    <w:rsid w:val="00186539"/>
    <w:rsid w:val="001867F4"/>
    <w:rsid w:val="001B16D2"/>
    <w:rsid w:val="001B391E"/>
    <w:rsid w:val="001B5FE8"/>
    <w:rsid w:val="001C1DDB"/>
    <w:rsid w:val="001C1E84"/>
    <w:rsid w:val="001D1BF1"/>
    <w:rsid w:val="001D443C"/>
    <w:rsid w:val="001E331B"/>
    <w:rsid w:val="001F02B5"/>
    <w:rsid w:val="001F271E"/>
    <w:rsid w:val="001F60A9"/>
    <w:rsid w:val="001F71DC"/>
    <w:rsid w:val="00204BFC"/>
    <w:rsid w:val="00205373"/>
    <w:rsid w:val="00210C0F"/>
    <w:rsid w:val="00216659"/>
    <w:rsid w:val="00216AB5"/>
    <w:rsid w:val="00236784"/>
    <w:rsid w:val="002450A1"/>
    <w:rsid w:val="00251E4E"/>
    <w:rsid w:val="002538B3"/>
    <w:rsid w:val="002555B7"/>
    <w:rsid w:val="002626F5"/>
    <w:rsid w:val="00264113"/>
    <w:rsid w:val="00275C87"/>
    <w:rsid w:val="00276364"/>
    <w:rsid w:val="00282D8C"/>
    <w:rsid w:val="00283CC3"/>
    <w:rsid w:val="002A689F"/>
    <w:rsid w:val="002B09A9"/>
    <w:rsid w:val="002B2F9E"/>
    <w:rsid w:val="002B430C"/>
    <w:rsid w:val="002B7EE0"/>
    <w:rsid w:val="002C3541"/>
    <w:rsid w:val="002D6317"/>
    <w:rsid w:val="003123F6"/>
    <w:rsid w:val="00312EDC"/>
    <w:rsid w:val="00316F35"/>
    <w:rsid w:val="003266C5"/>
    <w:rsid w:val="00330034"/>
    <w:rsid w:val="00335899"/>
    <w:rsid w:val="00335E41"/>
    <w:rsid w:val="00337C6C"/>
    <w:rsid w:val="00341301"/>
    <w:rsid w:val="00357ABC"/>
    <w:rsid w:val="00367BA9"/>
    <w:rsid w:val="00386092"/>
    <w:rsid w:val="00394985"/>
    <w:rsid w:val="003A64FB"/>
    <w:rsid w:val="003B4DB8"/>
    <w:rsid w:val="003B7A94"/>
    <w:rsid w:val="003C4A38"/>
    <w:rsid w:val="003D0088"/>
    <w:rsid w:val="003D0EC4"/>
    <w:rsid w:val="003F5343"/>
    <w:rsid w:val="00406AE5"/>
    <w:rsid w:val="004141A5"/>
    <w:rsid w:val="0042185F"/>
    <w:rsid w:val="00430B77"/>
    <w:rsid w:val="00435C02"/>
    <w:rsid w:val="00445EDC"/>
    <w:rsid w:val="00447ED9"/>
    <w:rsid w:val="00452433"/>
    <w:rsid w:val="00454954"/>
    <w:rsid w:val="0045748B"/>
    <w:rsid w:val="00477F61"/>
    <w:rsid w:val="0048037F"/>
    <w:rsid w:val="00481B69"/>
    <w:rsid w:val="004A59EE"/>
    <w:rsid w:val="004B6546"/>
    <w:rsid w:val="004C1107"/>
    <w:rsid w:val="004C2498"/>
    <w:rsid w:val="004C3A26"/>
    <w:rsid w:val="004C3ED2"/>
    <w:rsid w:val="004C477F"/>
    <w:rsid w:val="004C5955"/>
    <w:rsid w:val="004C6F24"/>
    <w:rsid w:val="004D2F15"/>
    <w:rsid w:val="004E1BD9"/>
    <w:rsid w:val="004E30DD"/>
    <w:rsid w:val="004E5911"/>
    <w:rsid w:val="004F0511"/>
    <w:rsid w:val="004F4709"/>
    <w:rsid w:val="00503AF8"/>
    <w:rsid w:val="005067E5"/>
    <w:rsid w:val="00506BFC"/>
    <w:rsid w:val="00512A5E"/>
    <w:rsid w:val="00521946"/>
    <w:rsid w:val="00523C52"/>
    <w:rsid w:val="00526ADF"/>
    <w:rsid w:val="005279A1"/>
    <w:rsid w:val="00532049"/>
    <w:rsid w:val="00534B56"/>
    <w:rsid w:val="00547E82"/>
    <w:rsid w:val="00550977"/>
    <w:rsid w:val="00557196"/>
    <w:rsid w:val="00562A20"/>
    <w:rsid w:val="00562C6F"/>
    <w:rsid w:val="0056414A"/>
    <w:rsid w:val="0056479C"/>
    <w:rsid w:val="00564CDF"/>
    <w:rsid w:val="00573170"/>
    <w:rsid w:val="00575170"/>
    <w:rsid w:val="00577943"/>
    <w:rsid w:val="00596AD7"/>
    <w:rsid w:val="005B41AD"/>
    <w:rsid w:val="005B76C6"/>
    <w:rsid w:val="005D7E45"/>
    <w:rsid w:val="005F35A7"/>
    <w:rsid w:val="00630CB2"/>
    <w:rsid w:val="00632F86"/>
    <w:rsid w:val="006408EF"/>
    <w:rsid w:val="00643B18"/>
    <w:rsid w:val="006457CF"/>
    <w:rsid w:val="00675113"/>
    <w:rsid w:val="00694FF5"/>
    <w:rsid w:val="006963D6"/>
    <w:rsid w:val="006A7709"/>
    <w:rsid w:val="006B60B1"/>
    <w:rsid w:val="006D243F"/>
    <w:rsid w:val="006D55FB"/>
    <w:rsid w:val="006E0C20"/>
    <w:rsid w:val="006E5E8F"/>
    <w:rsid w:val="006E61D5"/>
    <w:rsid w:val="006E6F46"/>
    <w:rsid w:val="006E79BE"/>
    <w:rsid w:val="006F3573"/>
    <w:rsid w:val="00704C16"/>
    <w:rsid w:val="00711778"/>
    <w:rsid w:val="007212F4"/>
    <w:rsid w:val="007247ED"/>
    <w:rsid w:val="00725EC0"/>
    <w:rsid w:val="00736E1A"/>
    <w:rsid w:val="00741F36"/>
    <w:rsid w:val="00754805"/>
    <w:rsid w:val="0075623F"/>
    <w:rsid w:val="00766A46"/>
    <w:rsid w:val="00774858"/>
    <w:rsid w:val="00777676"/>
    <w:rsid w:val="00777F57"/>
    <w:rsid w:val="00780CB8"/>
    <w:rsid w:val="0078312C"/>
    <w:rsid w:val="007917FB"/>
    <w:rsid w:val="00794E14"/>
    <w:rsid w:val="007A4A85"/>
    <w:rsid w:val="007A69F2"/>
    <w:rsid w:val="007B3BA4"/>
    <w:rsid w:val="007C0917"/>
    <w:rsid w:val="007C6AC1"/>
    <w:rsid w:val="007D27AB"/>
    <w:rsid w:val="007D3131"/>
    <w:rsid w:val="007D3B3A"/>
    <w:rsid w:val="007E1CB6"/>
    <w:rsid w:val="007F1567"/>
    <w:rsid w:val="007F270B"/>
    <w:rsid w:val="00810DFD"/>
    <w:rsid w:val="008145EF"/>
    <w:rsid w:val="008206F7"/>
    <w:rsid w:val="00827F39"/>
    <w:rsid w:val="008317DC"/>
    <w:rsid w:val="00835F58"/>
    <w:rsid w:val="00843963"/>
    <w:rsid w:val="00855AA2"/>
    <w:rsid w:val="00857252"/>
    <w:rsid w:val="0085725D"/>
    <w:rsid w:val="00863562"/>
    <w:rsid w:val="00872C4E"/>
    <w:rsid w:val="00875CE3"/>
    <w:rsid w:val="0088599A"/>
    <w:rsid w:val="00890C52"/>
    <w:rsid w:val="008A0DF2"/>
    <w:rsid w:val="008A21EC"/>
    <w:rsid w:val="008B49C6"/>
    <w:rsid w:val="008B5077"/>
    <w:rsid w:val="008B61D0"/>
    <w:rsid w:val="008B6854"/>
    <w:rsid w:val="008B71AE"/>
    <w:rsid w:val="008C5246"/>
    <w:rsid w:val="008D355F"/>
    <w:rsid w:val="008E1750"/>
    <w:rsid w:val="008E6CDE"/>
    <w:rsid w:val="008F3B85"/>
    <w:rsid w:val="00903EA1"/>
    <w:rsid w:val="009108A6"/>
    <w:rsid w:val="00916B9B"/>
    <w:rsid w:val="00916EA8"/>
    <w:rsid w:val="009201CE"/>
    <w:rsid w:val="00922308"/>
    <w:rsid w:val="009234A8"/>
    <w:rsid w:val="00940761"/>
    <w:rsid w:val="00946D12"/>
    <w:rsid w:val="00947898"/>
    <w:rsid w:val="009536FA"/>
    <w:rsid w:val="00954CF3"/>
    <w:rsid w:val="009562F7"/>
    <w:rsid w:val="009671A0"/>
    <w:rsid w:val="00967BB1"/>
    <w:rsid w:val="009723F6"/>
    <w:rsid w:val="00987DC3"/>
    <w:rsid w:val="00995A68"/>
    <w:rsid w:val="009C23E3"/>
    <w:rsid w:val="009E0CA3"/>
    <w:rsid w:val="009E7905"/>
    <w:rsid w:val="00A13EEE"/>
    <w:rsid w:val="00A14D71"/>
    <w:rsid w:val="00A1506D"/>
    <w:rsid w:val="00A15ACE"/>
    <w:rsid w:val="00A24576"/>
    <w:rsid w:val="00A423F4"/>
    <w:rsid w:val="00A458E0"/>
    <w:rsid w:val="00A501B7"/>
    <w:rsid w:val="00A5255A"/>
    <w:rsid w:val="00A53032"/>
    <w:rsid w:val="00A54030"/>
    <w:rsid w:val="00A56411"/>
    <w:rsid w:val="00A7238E"/>
    <w:rsid w:val="00A81D9C"/>
    <w:rsid w:val="00A8739C"/>
    <w:rsid w:val="00A9533F"/>
    <w:rsid w:val="00A95EA4"/>
    <w:rsid w:val="00AA2286"/>
    <w:rsid w:val="00AA37D7"/>
    <w:rsid w:val="00AA6F58"/>
    <w:rsid w:val="00AA79DD"/>
    <w:rsid w:val="00AD3438"/>
    <w:rsid w:val="00AD6D87"/>
    <w:rsid w:val="00AD6ED8"/>
    <w:rsid w:val="00AE0FB2"/>
    <w:rsid w:val="00AF1FB9"/>
    <w:rsid w:val="00B00A5A"/>
    <w:rsid w:val="00B10A23"/>
    <w:rsid w:val="00B11310"/>
    <w:rsid w:val="00B12CF0"/>
    <w:rsid w:val="00B15F74"/>
    <w:rsid w:val="00B3448D"/>
    <w:rsid w:val="00B43A7D"/>
    <w:rsid w:val="00B45D45"/>
    <w:rsid w:val="00B542B6"/>
    <w:rsid w:val="00B66C01"/>
    <w:rsid w:val="00B67515"/>
    <w:rsid w:val="00B84173"/>
    <w:rsid w:val="00B903AE"/>
    <w:rsid w:val="00B93D99"/>
    <w:rsid w:val="00B93E62"/>
    <w:rsid w:val="00B97F50"/>
    <w:rsid w:val="00BA1E18"/>
    <w:rsid w:val="00BB0964"/>
    <w:rsid w:val="00BB3730"/>
    <w:rsid w:val="00BD470D"/>
    <w:rsid w:val="00BE2554"/>
    <w:rsid w:val="00BE61EF"/>
    <w:rsid w:val="00BE6E4A"/>
    <w:rsid w:val="00BF0BF3"/>
    <w:rsid w:val="00C05F7F"/>
    <w:rsid w:val="00C10A62"/>
    <w:rsid w:val="00C116EC"/>
    <w:rsid w:val="00C15980"/>
    <w:rsid w:val="00C17AC2"/>
    <w:rsid w:val="00C25379"/>
    <w:rsid w:val="00C32234"/>
    <w:rsid w:val="00C37CFE"/>
    <w:rsid w:val="00C4134A"/>
    <w:rsid w:val="00C43945"/>
    <w:rsid w:val="00C46603"/>
    <w:rsid w:val="00C46A96"/>
    <w:rsid w:val="00C519F3"/>
    <w:rsid w:val="00C52CED"/>
    <w:rsid w:val="00C55460"/>
    <w:rsid w:val="00C5586B"/>
    <w:rsid w:val="00C55EE4"/>
    <w:rsid w:val="00C56B22"/>
    <w:rsid w:val="00C56B73"/>
    <w:rsid w:val="00C60115"/>
    <w:rsid w:val="00C6317F"/>
    <w:rsid w:val="00C728EF"/>
    <w:rsid w:val="00C73C9C"/>
    <w:rsid w:val="00C7477E"/>
    <w:rsid w:val="00C83FA6"/>
    <w:rsid w:val="00C85B37"/>
    <w:rsid w:val="00C94244"/>
    <w:rsid w:val="00C96502"/>
    <w:rsid w:val="00C97866"/>
    <w:rsid w:val="00CA6FD1"/>
    <w:rsid w:val="00CB3C51"/>
    <w:rsid w:val="00CB643E"/>
    <w:rsid w:val="00CC02DB"/>
    <w:rsid w:val="00CD6F74"/>
    <w:rsid w:val="00CE0806"/>
    <w:rsid w:val="00D02C81"/>
    <w:rsid w:val="00D12A2C"/>
    <w:rsid w:val="00D13860"/>
    <w:rsid w:val="00D165AD"/>
    <w:rsid w:val="00D207A1"/>
    <w:rsid w:val="00D22B08"/>
    <w:rsid w:val="00D42069"/>
    <w:rsid w:val="00D468D0"/>
    <w:rsid w:val="00D5653F"/>
    <w:rsid w:val="00D62FF7"/>
    <w:rsid w:val="00D6507F"/>
    <w:rsid w:val="00D657A4"/>
    <w:rsid w:val="00D72D75"/>
    <w:rsid w:val="00D76ECA"/>
    <w:rsid w:val="00D87FCF"/>
    <w:rsid w:val="00DA3FF3"/>
    <w:rsid w:val="00DB547C"/>
    <w:rsid w:val="00DB6DC7"/>
    <w:rsid w:val="00DC1087"/>
    <w:rsid w:val="00DD1CA1"/>
    <w:rsid w:val="00DE1D09"/>
    <w:rsid w:val="00DE47C2"/>
    <w:rsid w:val="00DE4A96"/>
    <w:rsid w:val="00DE6421"/>
    <w:rsid w:val="00DF0805"/>
    <w:rsid w:val="00DF149F"/>
    <w:rsid w:val="00DF334D"/>
    <w:rsid w:val="00E15504"/>
    <w:rsid w:val="00E163E3"/>
    <w:rsid w:val="00E21946"/>
    <w:rsid w:val="00E21EB2"/>
    <w:rsid w:val="00E223E2"/>
    <w:rsid w:val="00E23636"/>
    <w:rsid w:val="00E52CBB"/>
    <w:rsid w:val="00E543FE"/>
    <w:rsid w:val="00E605F6"/>
    <w:rsid w:val="00E61BC1"/>
    <w:rsid w:val="00E67370"/>
    <w:rsid w:val="00E71AD4"/>
    <w:rsid w:val="00E82610"/>
    <w:rsid w:val="00E841EC"/>
    <w:rsid w:val="00E84B61"/>
    <w:rsid w:val="00E93E90"/>
    <w:rsid w:val="00EA6090"/>
    <w:rsid w:val="00EB0D8D"/>
    <w:rsid w:val="00EB1B43"/>
    <w:rsid w:val="00EB59CD"/>
    <w:rsid w:val="00EF48C1"/>
    <w:rsid w:val="00F037CC"/>
    <w:rsid w:val="00F350EF"/>
    <w:rsid w:val="00F35F58"/>
    <w:rsid w:val="00F36DF5"/>
    <w:rsid w:val="00F37F7D"/>
    <w:rsid w:val="00F434F1"/>
    <w:rsid w:val="00F47400"/>
    <w:rsid w:val="00F47456"/>
    <w:rsid w:val="00F50A4C"/>
    <w:rsid w:val="00F53B61"/>
    <w:rsid w:val="00F552B6"/>
    <w:rsid w:val="00F60847"/>
    <w:rsid w:val="00F7573E"/>
    <w:rsid w:val="00F77EAA"/>
    <w:rsid w:val="00F85758"/>
    <w:rsid w:val="00F865D7"/>
    <w:rsid w:val="00F963B9"/>
    <w:rsid w:val="00FA6483"/>
    <w:rsid w:val="00FC04D0"/>
    <w:rsid w:val="00FC7BC4"/>
    <w:rsid w:val="00FE19D3"/>
    <w:rsid w:val="00FE7D10"/>
    <w:rsid w:val="00FF23DB"/>
    <w:rsid w:val="00FF7643"/>
    <w:rsid w:val="00FF7E8F"/>
    <w:rsid w:val="2B28D61B"/>
    <w:rsid w:val="2ED1BC00"/>
    <w:rsid w:val="3450B800"/>
    <w:rsid w:val="3AB0A36E"/>
    <w:rsid w:val="3DD4C085"/>
    <w:rsid w:val="6B78A68C"/>
    <w:rsid w:val="777FEBE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00D34C"/>
  <w15:chartTrackingRefBased/>
  <w15:docId w15:val="{BEE8F466-5EED-BB46-81FB-09A5427CC4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ko-KR"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4"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16EC"/>
  </w:style>
  <w:style w:type="paragraph" w:styleId="Heading1">
    <w:name w:val="heading 1"/>
    <w:basedOn w:val="Normal"/>
    <w:next w:val="Normal"/>
    <w:link w:val="Heading1Char"/>
    <w:uiPriority w:val="9"/>
    <w:qFormat/>
    <w:rsid w:val="00114880"/>
    <w:pPr>
      <w:keepNext/>
      <w:keepLines/>
      <w:numPr>
        <w:numId w:val="23"/>
      </w:numPr>
      <w:spacing w:before="240"/>
      <w:ind w:left="340" w:hanging="340"/>
      <w:outlineLvl w:val="0"/>
    </w:pPr>
    <w:rPr>
      <w:rFonts w:ascii="Calibri" w:eastAsia="Times New Roman" w:hAnsi="Calibri" w:cs="Times New Roman"/>
      <w:b/>
      <w:color w:val="131730"/>
      <w:kern w:val="24"/>
      <w:sz w:val="28"/>
      <w:szCs w:val="32"/>
      <w:lang w:eastAsia="en-US"/>
      <w14:ligatures w14:val="none"/>
    </w:rPr>
  </w:style>
  <w:style w:type="paragraph" w:styleId="Heading2">
    <w:name w:val="heading 2"/>
    <w:basedOn w:val="Normal"/>
    <w:next w:val="Normal"/>
    <w:link w:val="Heading2Char"/>
    <w:uiPriority w:val="9"/>
    <w:semiHidden/>
    <w:qFormat/>
    <w:rsid w:val="00114880"/>
    <w:pPr>
      <w:keepNext/>
      <w:keepLines/>
      <w:spacing w:before="40"/>
      <w:outlineLvl w:val="1"/>
    </w:pPr>
    <w:rPr>
      <w:rFonts w:ascii="Calibri" w:eastAsia="Times New Roman" w:hAnsi="Calibri" w:cs="Times New Roman"/>
      <w:color w:val="131730"/>
      <w:kern w:val="24"/>
      <w:sz w:val="26"/>
      <w:szCs w:val="26"/>
      <w:lang w:eastAsia="en-US"/>
      <w14:ligatures w14:val="none"/>
    </w:rPr>
  </w:style>
  <w:style w:type="paragraph" w:styleId="Heading3">
    <w:name w:val="heading 3"/>
    <w:basedOn w:val="Normal"/>
    <w:next w:val="Normal"/>
    <w:link w:val="Heading3Char"/>
    <w:uiPriority w:val="9"/>
    <w:semiHidden/>
    <w:qFormat/>
    <w:rsid w:val="00114880"/>
    <w:pPr>
      <w:keepNext/>
      <w:keepLines/>
      <w:spacing w:before="40"/>
      <w:outlineLvl w:val="2"/>
    </w:pPr>
    <w:rPr>
      <w:rFonts w:ascii="Gilroy SemiBold" w:eastAsia="Times New Roman" w:hAnsi="Gilroy SemiBold" w:cs="Times New Roman (Headings CS)"/>
      <w:color w:val="0D0F20"/>
      <w:kern w:val="24"/>
      <w:sz w:val="20"/>
      <w:lang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450A1"/>
    <w:pPr>
      <w:tabs>
        <w:tab w:val="center" w:pos="4513"/>
        <w:tab w:val="right" w:pos="9026"/>
      </w:tabs>
    </w:pPr>
  </w:style>
  <w:style w:type="character" w:customStyle="1" w:styleId="HeaderChar">
    <w:name w:val="Header Char"/>
    <w:basedOn w:val="DefaultParagraphFont"/>
    <w:link w:val="Header"/>
    <w:uiPriority w:val="99"/>
    <w:rsid w:val="002450A1"/>
  </w:style>
  <w:style w:type="paragraph" w:styleId="Footer">
    <w:name w:val="footer"/>
    <w:basedOn w:val="Normal"/>
    <w:link w:val="FooterChar"/>
    <w:uiPriority w:val="99"/>
    <w:unhideWhenUsed/>
    <w:rsid w:val="002450A1"/>
    <w:pPr>
      <w:tabs>
        <w:tab w:val="center" w:pos="4513"/>
        <w:tab w:val="right" w:pos="9026"/>
      </w:tabs>
    </w:pPr>
  </w:style>
  <w:style w:type="character" w:customStyle="1" w:styleId="FooterChar">
    <w:name w:val="Footer Char"/>
    <w:basedOn w:val="DefaultParagraphFont"/>
    <w:link w:val="Footer"/>
    <w:uiPriority w:val="99"/>
    <w:rsid w:val="002450A1"/>
  </w:style>
  <w:style w:type="paragraph" w:styleId="Date">
    <w:name w:val="Date"/>
    <w:basedOn w:val="Normal"/>
    <w:next w:val="Normal"/>
    <w:link w:val="DateChar"/>
    <w:uiPriority w:val="99"/>
    <w:semiHidden/>
    <w:unhideWhenUsed/>
    <w:rsid w:val="00835F58"/>
  </w:style>
  <w:style w:type="character" w:customStyle="1" w:styleId="DateChar">
    <w:name w:val="Date Char"/>
    <w:basedOn w:val="DefaultParagraphFont"/>
    <w:link w:val="Date"/>
    <w:uiPriority w:val="99"/>
    <w:semiHidden/>
    <w:rsid w:val="00835F58"/>
  </w:style>
  <w:style w:type="paragraph" w:styleId="ListParagraph">
    <w:name w:val="List Paragraph"/>
    <w:aliases w:val="Normal bullet 2,Bullet list,List Paragraph1,Numbered List,1st level - Bullet List Paragraph,Lettre d'introduction,Paragrafo elenco,Medium Grid 1 - Accent 21,Bullets"/>
    <w:basedOn w:val="Normal"/>
    <w:link w:val="ListParagraphChar"/>
    <w:uiPriority w:val="34"/>
    <w:qFormat/>
    <w:rsid w:val="00835F58"/>
    <w:pPr>
      <w:ind w:left="720"/>
      <w:contextualSpacing/>
    </w:pPr>
  </w:style>
  <w:style w:type="paragraph" w:styleId="FootnoteText">
    <w:name w:val="footnote text"/>
    <w:aliases w:val="Footnote Text Char Char Char Char,Footnote Text Char Char Char Char Char Char Char,Footnote Text Char Char,Footnote Text Char Char Char Char Char Char,Footnote Text Char Char Char Char Char Char Char Char Char Char Char,ft"/>
    <w:basedOn w:val="Normal"/>
    <w:link w:val="FootnoteTextChar"/>
    <w:uiPriority w:val="99"/>
    <w:unhideWhenUsed/>
    <w:qFormat/>
    <w:rsid w:val="00114880"/>
    <w:pPr>
      <w:tabs>
        <w:tab w:val="left" w:pos="2268"/>
      </w:tabs>
    </w:pPr>
    <w:rPr>
      <w:rFonts w:ascii="Nunito Sans Light" w:eastAsia="Calibri" w:hAnsi="Nunito Sans Light" w:cs="Times New Roman"/>
      <w:kern w:val="0"/>
      <w:sz w:val="20"/>
      <w:szCs w:val="20"/>
      <w:lang w:eastAsia="en-US"/>
      <w14:ligatures w14:val="none"/>
    </w:rPr>
  </w:style>
  <w:style w:type="character" w:customStyle="1" w:styleId="FootnoteTextChar">
    <w:name w:val="Footnote Text Char"/>
    <w:aliases w:val="Footnote Text Char Char Char Char Char,Footnote Text Char Char Char Char Char Char Char Char,Footnote Text Char Char Char,Footnote Text Char Char Char Char Char Char Char1,ft Char"/>
    <w:basedOn w:val="DefaultParagraphFont"/>
    <w:link w:val="FootnoteText"/>
    <w:uiPriority w:val="99"/>
    <w:rsid w:val="00114880"/>
    <w:rPr>
      <w:rFonts w:ascii="Nunito Sans Light" w:eastAsia="Calibri" w:hAnsi="Nunito Sans Light" w:cs="Times New Roman"/>
      <w:kern w:val="0"/>
      <w:sz w:val="20"/>
      <w:szCs w:val="20"/>
      <w:lang w:eastAsia="en-US"/>
      <w14:ligatures w14:val="none"/>
    </w:rPr>
  </w:style>
  <w:style w:type="character" w:styleId="FootnoteReference">
    <w:name w:val="footnote reference"/>
    <w:uiPriority w:val="99"/>
    <w:unhideWhenUsed/>
    <w:rsid w:val="00114880"/>
    <w:rPr>
      <w:vertAlign w:val="superscript"/>
    </w:rPr>
  </w:style>
  <w:style w:type="character" w:styleId="Hyperlink">
    <w:name w:val="Hyperlink"/>
    <w:uiPriority w:val="99"/>
    <w:unhideWhenUsed/>
    <w:rsid w:val="00114880"/>
    <w:rPr>
      <w:color w:val="000000"/>
      <w:u w:val="single"/>
    </w:rPr>
  </w:style>
  <w:style w:type="character" w:customStyle="1" w:styleId="ListParagraphChar">
    <w:name w:val="List Paragraph Char"/>
    <w:aliases w:val="Normal bullet 2 Char,Bullet list Char,List Paragraph1 Char,Numbered List Char,1st level - Bullet List Paragraph Char,Lettre d'introduction Char,Paragrafo elenco Char,Medium Grid 1 - Accent 21 Char,Bullets Char"/>
    <w:link w:val="ListParagraph"/>
    <w:uiPriority w:val="34"/>
    <w:rsid w:val="00114880"/>
  </w:style>
  <w:style w:type="character" w:customStyle="1" w:styleId="Heading1Char">
    <w:name w:val="Heading 1 Char"/>
    <w:basedOn w:val="DefaultParagraphFont"/>
    <w:link w:val="Heading1"/>
    <w:uiPriority w:val="9"/>
    <w:rsid w:val="00114880"/>
    <w:rPr>
      <w:rFonts w:ascii="Calibri" w:eastAsia="Times New Roman" w:hAnsi="Calibri" w:cs="Times New Roman"/>
      <w:b/>
      <w:color w:val="131730"/>
      <w:kern w:val="24"/>
      <w:sz w:val="28"/>
      <w:szCs w:val="32"/>
      <w:lang w:eastAsia="en-US"/>
      <w14:ligatures w14:val="none"/>
    </w:rPr>
  </w:style>
  <w:style w:type="character" w:customStyle="1" w:styleId="Heading2Char">
    <w:name w:val="Heading 2 Char"/>
    <w:basedOn w:val="DefaultParagraphFont"/>
    <w:link w:val="Heading2"/>
    <w:uiPriority w:val="9"/>
    <w:semiHidden/>
    <w:rsid w:val="00114880"/>
    <w:rPr>
      <w:rFonts w:ascii="Calibri" w:eastAsia="Times New Roman" w:hAnsi="Calibri" w:cs="Times New Roman"/>
      <w:color w:val="131730"/>
      <w:kern w:val="24"/>
      <w:sz w:val="26"/>
      <w:szCs w:val="26"/>
      <w:lang w:eastAsia="en-US"/>
      <w14:ligatures w14:val="none"/>
    </w:rPr>
  </w:style>
  <w:style w:type="character" w:customStyle="1" w:styleId="Heading3Char">
    <w:name w:val="Heading 3 Char"/>
    <w:basedOn w:val="DefaultParagraphFont"/>
    <w:link w:val="Heading3"/>
    <w:uiPriority w:val="9"/>
    <w:semiHidden/>
    <w:rsid w:val="00114880"/>
    <w:rPr>
      <w:rFonts w:ascii="Gilroy SemiBold" w:eastAsia="Times New Roman" w:hAnsi="Gilroy SemiBold" w:cs="Times New Roman (Headings CS)"/>
      <w:color w:val="0D0F20"/>
      <w:kern w:val="24"/>
      <w:sz w:val="20"/>
      <w:lang w:eastAsia="en-US"/>
      <w14:ligatures w14:val="none"/>
    </w:rPr>
  </w:style>
  <w:style w:type="table" w:styleId="TableGrid">
    <w:name w:val="Table Grid"/>
    <w:basedOn w:val="TableNormal"/>
    <w:uiPriority w:val="39"/>
    <w:rsid w:val="00114880"/>
    <w:rPr>
      <w:rFonts w:ascii="Calibri" w:eastAsia="Calibri" w:hAnsi="Calibri" w:cs="Times New Roman"/>
      <w:kern w:val="0"/>
      <w:sz w:val="20"/>
      <w:szCs w:val="20"/>
      <w:lang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uiPriority w:val="19"/>
    <w:qFormat/>
    <w:rsid w:val="00114880"/>
    <w:rPr>
      <w:i/>
      <w:iCs/>
      <w:color w:val="404040"/>
    </w:rPr>
  </w:style>
  <w:style w:type="character" w:styleId="PageNumber">
    <w:name w:val="page number"/>
    <w:uiPriority w:val="99"/>
    <w:semiHidden/>
    <w:rsid w:val="00114880"/>
    <w:rPr>
      <w:rFonts w:ascii="Calibri" w:hAnsi="Calibri"/>
      <w:spacing w:val="0"/>
      <w:w w:val="100"/>
      <w:kern w:val="24"/>
      <w:sz w:val="18"/>
    </w:rPr>
  </w:style>
  <w:style w:type="paragraph" w:styleId="Title">
    <w:name w:val="Title"/>
    <w:basedOn w:val="Normal"/>
    <w:next w:val="Normal"/>
    <w:link w:val="TitleChar"/>
    <w:uiPriority w:val="10"/>
    <w:qFormat/>
    <w:rsid w:val="00114880"/>
    <w:pPr>
      <w:spacing w:after="360"/>
    </w:pPr>
    <w:rPr>
      <w:rFonts w:ascii="Calibri" w:eastAsia="Calibri" w:hAnsi="Calibri" w:cs="Times New Roman (Body CS)"/>
      <w:b/>
      <w:bCs/>
      <w:kern w:val="24"/>
      <w:sz w:val="36"/>
      <w:szCs w:val="36"/>
      <w:lang w:eastAsia="en-US"/>
      <w14:ligatures w14:val="none"/>
    </w:rPr>
  </w:style>
  <w:style w:type="character" w:customStyle="1" w:styleId="TitleChar">
    <w:name w:val="Title Char"/>
    <w:basedOn w:val="DefaultParagraphFont"/>
    <w:link w:val="Title"/>
    <w:uiPriority w:val="10"/>
    <w:rsid w:val="00114880"/>
    <w:rPr>
      <w:rFonts w:ascii="Calibri" w:eastAsia="Calibri" w:hAnsi="Calibri" w:cs="Times New Roman (Body CS)"/>
      <w:b/>
      <w:bCs/>
      <w:kern w:val="24"/>
      <w:sz w:val="36"/>
      <w:szCs w:val="36"/>
      <w:lang w:eastAsia="en-US"/>
      <w14:ligatures w14:val="none"/>
    </w:rPr>
  </w:style>
  <w:style w:type="paragraph" w:styleId="Subtitle">
    <w:name w:val="Subtitle"/>
    <w:basedOn w:val="Normal"/>
    <w:next w:val="Normal"/>
    <w:link w:val="SubtitleChar"/>
    <w:uiPriority w:val="11"/>
    <w:qFormat/>
    <w:rsid w:val="00114880"/>
    <w:pPr>
      <w:numPr>
        <w:ilvl w:val="1"/>
      </w:numPr>
      <w:spacing w:line="204" w:lineRule="auto"/>
    </w:pPr>
    <w:rPr>
      <w:rFonts w:ascii="Nunito Sans Light" w:eastAsia="Times New Roman" w:hAnsi="Nunito Sans Light" w:cs="Times New Roman (Body CS)"/>
      <w:color w:val="5A5A5A"/>
      <w:spacing w:val="15"/>
      <w:kern w:val="24"/>
      <w:sz w:val="60"/>
      <w:szCs w:val="22"/>
      <w:lang w:eastAsia="en-US"/>
      <w14:ligatures w14:val="none"/>
    </w:rPr>
  </w:style>
  <w:style w:type="character" w:customStyle="1" w:styleId="SubtitleChar">
    <w:name w:val="Subtitle Char"/>
    <w:basedOn w:val="DefaultParagraphFont"/>
    <w:link w:val="Subtitle"/>
    <w:uiPriority w:val="11"/>
    <w:rsid w:val="00114880"/>
    <w:rPr>
      <w:rFonts w:ascii="Nunito Sans Light" w:eastAsia="Times New Roman" w:hAnsi="Nunito Sans Light" w:cs="Times New Roman (Body CS)"/>
      <w:color w:val="5A5A5A"/>
      <w:spacing w:val="15"/>
      <w:kern w:val="24"/>
      <w:sz w:val="60"/>
      <w:szCs w:val="22"/>
      <w:lang w:eastAsia="en-US"/>
      <w14:ligatures w14:val="none"/>
    </w:rPr>
  </w:style>
  <w:style w:type="paragraph" w:styleId="Caption">
    <w:name w:val="caption"/>
    <w:basedOn w:val="Normal"/>
    <w:next w:val="Normal"/>
    <w:uiPriority w:val="35"/>
    <w:semiHidden/>
    <w:qFormat/>
    <w:rsid w:val="00114880"/>
    <w:pPr>
      <w:spacing w:after="200"/>
    </w:pPr>
    <w:rPr>
      <w:rFonts w:ascii="Nunito Sans Light" w:eastAsia="Calibri" w:hAnsi="Nunito Sans Light" w:cs="Times New Roman (Body CS)"/>
      <w:iCs/>
      <w:color w:val="303030"/>
      <w:kern w:val="24"/>
      <w:sz w:val="18"/>
      <w:szCs w:val="18"/>
      <w:lang w:eastAsia="en-US"/>
      <w14:ligatures w14:val="none"/>
    </w:rPr>
  </w:style>
  <w:style w:type="paragraph" w:customStyle="1" w:styleId="Bullettext">
    <w:name w:val="Bullet text"/>
    <w:basedOn w:val="Normal"/>
    <w:uiPriority w:val="1"/>
    <w:qFormat/>
    <w:rsid w:val="00114880"/>
    <w:pPr>
      <w:numPr>
        <w:ilvl w:val="1"/>
        <w:numId w:val="25"/>
      </w:numPr>
      <w:ind w:left="1020" w:hanging="340"/>
      <w:contextualSpacing/>
    </w:pPr>
    <w:rPr>
      <w:rFonts w:ascii="Nunito Sans Light" w:eastAsia="Calibri" w:hAnsi="Nunito Sans Light" w:cs="Times New Roman (Body CS)"/>
      <w:kern w:val="24"/>
      <w:sz w:val="20"/>
      <w:szCs w:val="22"/>
      <w:lang w:eastAsia="en-US"/>
      <w14:ligatures w14:val="none"/>
    </w:rPr>
  </w:style>
  <w:style w:type="paragraph" w:styleId="NormalIndent">
    <w:name w:val="Normal Indent"/>
    <w:basedOn w:val="Normal"/>
    <w:uiPriority w:val="4"/>
    <w:rsid w:val="00114880"/>
    <w:pPr>
      <w:ind w:left="340"/>
    </w:pPr>
    <w:rPr>
      <w:rFonts w:ascii="Nunito Sans Light" w:eastAsia="Calibri" w:hAnsi="Nunito Sans Light" w:cs="Times New Roman (Body CS)"/>
      <w:kern w:val="24"/>
      <w:sz w:val="20"/>
      <w:szCs w:val="22"/>
      <w:lang w:eastAsia="en-US"/>
      <w14:ligatures w14:val="none"/>
    </w:rPr>
  </w:style>
  <w:style w:type="paragraph" w:customStyle="1" w:styleId="Subheader">
    <w:name w:val="Subheader"/>
    <w:basedOn w:val="Heading2"/>
    <w:qFormat/>
    <w:rsid w:val="00C32234"/>
    <w:pPr>
      <w:spacing w:after="240"/>
    </w:pPr>
    <w:rPr>
      <w:rFonts w:ascii="Franklin Gothic Book" w:hAnsi="Franklin Gothic Book" w:cs="Calibri Light"/>
      <w:color w:val="000000" w:themeColor="text1"/>
      <w:sz w:val="32"/>
      <w:szCs w:val="32"/>
    </w:rPr>
  </w:style>
  <w:style w:type="character" w:styleId="Strong">
    <w:name w:val="Strong"/>
    <w:uiPriority w:val="22"/>
    <w:qFormat/>
    <w:rsid w:val="00114880"/>
    <w:rPr>
      <w:b/>
      <w:bCs/>
    </w:rPr>
  </w:style>
  <w:style w:type="character" w:styleId="UnresolvedMention">
    <w:name w:val="Unresolved Mention"/>
    <w:uiPriority w:val="99"/>
    <w:semiHidden/>
    <w:rsid w:val="00114880"/>
    <w:rPr>
      <w:color w:val="605E5C"/>
      <w:shd w:val="clear" w:color="auto" w:fill="E1DFDD"/>
    </w:rPr>
  </w:style>
  <w:style w:type="character" w:styleId="CommentReference">
    <w:name w:val="annotation reference"/>
    <w:uiPriority w:val="99"/>
    <w:semiHidden/>
    <w:rsid w:val="00114880"/>
    <w:rPr>
      <w:sz w:val="16"/>
      <w:szCs w:val="16"/>
    </w:rPr>
  </w:style>
  <w:style w:type="paragraph" w:styleId="CommentText">
    <w:name w:val="annotation text"/>
    <w:basedOn w:val="Normal"/>
    <w:link w:val="CommentTextChar"/>
    <w:uiPriority w:val="99"/>
    <w:semiHidden/>
    <w:rsid w:val="00114880"/>
    <w:rPr>
      <w:rFonts w:ascii="Nunito Sans Light" w:eastAsia="Calibri" w:hAnsi="Nunito Sans Light" w:cs="Times New Roman (Body CS)"/>
      <w:kern w:val="24"/>
      <w:sz w:val="20"/>
      <w:szCs w:val="20"/>
      <w:lang w:eastAsia="en-US"/>
      <w14:ligatures w14:val="none"/>
    </w:rPr>
  </w:style>
  <w:style w:type="character" w:customStyle="1" w:styleId="CommentTextChar">
    <w:name w:val="Comment Text Char"/>
    <w:basedOn w:val="DefaultParagraphFont"/>
    <w:link w:val="CommentText"/>
    <w:uiPriority w:val="99"/>
    <w:semiHidden/>
    <w:rsid w:val="00114880"/>
    <w:rPr>
      <w:rFonts w:ascii="Nunito Sans Light" w:eastAsia="Calibri" w:hAnsi="Nunito Sans Light" w:cs="Times New Roman (Body CS)"/>
      <w:kern w:val="24"/>
      <w:sz w:val="20"/>
      <w:szCs w:val="20"/>
      <w:lang w:eastAsia="en-US"/>
      <w14:ligatures w14:val="none"/>
    </w:rPr>
  </w:style>
  <w:style w:type="paragraph" w:styleId="CommentSubject">
    <w:name w:val="annotation subject"/>
    <w:basedOn w:val="CommentText"/>
    <w:next w:val="CommentText"/>
    <w:link w:val="CommentSubjectChar"/>
    <w:uiPriority w:val="99"/>
    <w:semiHidden/>
    <w:rsid w:val="00114880"/>
    <w:rPr>
      <w:b/>
      <w:bCs/>
    </w:rPr>
  </w:style>
  <w:style w:type="character" w:customStyle="1" w:styleId="CommentSubjectChar">
    <w:name w:val="Comment Subject Char"/>
    <w:basedOn w:val="CommentTextChar"/>
    <w:link w:val="CommentSubject"/>
    <w:uiPriority w:val="99"/>
    <w:semiHidden/>
    <w:rsid w:val="00114880"/>
    <w:rPr>
      <w:rFonts w:ascii="Nunito Sans Light" w:eastAsia="Calibri" w:hAnsi="Nunito Sans Light" w:cs="Times New Roman (Body CS)"/>
      <w:b/>
      <w:bCs/>
      <w:kern w:val="24"/>
      <w:sz w:val="20"/>
      <w:szCs w:val="20"/>
      <w:lang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52714">
      <w:bodyDiv w:val="1"/>
      <w:marLeft w:val="0"/>
      <w:marRight w:val="0"/>
      <w:marTop w:val="0"/>
      <w:marBottom w:val="0"/>
      <w:divBdr>
        <w:top w:val="none" w:sz="0" w:space="0" w:color="auto"/>
        <w:left w:val="none" w:sz="0" w:space="0" w:color="auto"/>
        <w:bottom w:val="none" w:sz="0" w:space="0" w:color="auto"/>
        <w:right w:val="none" w:sz="0" w:space="0" w:color="auto"/>
      </w:divBdr>
    </w:div>
    <w:div w:id="128860450">
      <w:bodyDiv w:val="1"/>
      <w:marLeft w:val="0"/>
      <w:marRight w:val="0"/>
      <w:marTop w:val="0"/>
      <w:marBottom w:val="0"/>
      <w:divBdr>
        <w:top w:val="none" w:sz="0" w:space="0" w:color="auto"/>
        <w:left w:val="none" w:sz="0" w:space="0" w:color="auto"/>
        <w:bottom w:val="none" w:sz="0" w:space="0" w:color="auto"/>
        <w:right w:val="none" w:sz="0" w:space="0" w:color="auto"/>
      </w:divBdr>
    </w:div>
    <w:div w:id="140345146">
      <w:bodyDiv w:val="1"/>
      <w:marLeft w:val="0"/>
      <w:marRight w:val="0"/>
      <w:marTop w:val="0"/>
      <w:marBottom w:val="0"/>
      <w:divBdr>
        <w:top w:val="none" w:sz="0" w:space="0" w:color="auto"/>
        <w:left w:val="none" w:sz="0" w:space="0" w:color="auto"/>
        <w:bottom w:val="none" w:sz="0" w:space="0" w:color="auto"/>
        <w:right w:val="none" w:sz="0" w:space="0" w:color="auto"/>
      </w:divBdr>
      <w:divsChild>
        <w:div w:id="237525142">
          <w:marLeft w:val="0"/>
          <w:marRight w:val="0"/>
          <w:marTop w:val="0"/>
          <w:marBottom w:val="0"/>
          <w:divBdr>
            <w:top w:val="none" w:sz="0" w:space="0" w:color="auto"/>
            <w:left w:val="none" w:sz="0" w:space="0" w:color="auto"/>
            <w:bottom w:val="none" w:sz="0" w:space="0" w:color="auto"/>
            <w:right w:val="none" w:sz="0" w:space="0" w:color="auto"/>
          </w:divBdr>
          <w:divsChild>
            <w:div w:id="1640306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48791">
      <w:bodyDiv w:val="1"/>
      <w:marLeft w:val="0"/>
      <w:marRight w:val="0"/>
      <w:marTop w:val="0"/>
      <w:marBottom w:val="0"/>
      <w:divBdr>
        <w:top w:val="none" w:sz="0" w:space="0" w:color="auto"/>
        <w:left w:val="none" w:sz="0" w:space="0" w:color="auto"/>
        <w:bottom w:val="none" w:sz="0" w:space="0" w:color="auto"/>
        <w:right w:val="none" w:sz="0" w:space="0" w:color="auto"/>
      </w:divBdr>
    </w:div>
    <w:div w:id="220673704">
      <w:bodyDiv w:val="1"/>
      <w:marLeft w:val="0"/>
      <w:marRight w:val="0"/>
      <w:marTop w:val="0"/>
      <w:marBottom w:val="0"/>
      <w:divBdr>
        <w:top w:val="none" w:sz="0" w:space="0" w:color="auto"/>
        <w:left w:val="none" w:sz="0" w:space="0" w:color="auto"/>
        <w:bottom w:val="none" w:sz="0" w:space="0" w:color="auto"/>
        <w:right w:val="none" w:sz="0" w:space="0" w:color="auto"/>
      </w:divBdr>
    </w:div>
    <w:div w:id="259457277">
      <w:bodyDiv w:val="1"/>
      <w:marLeft w:val="0"/>
      <w:marRight w:val="0"/>
      <w:marTop w:val="0"/>
      <w:marBottom w:val="0"/>
      <w:divBdr>
        <w:top w:val="none" w:sz="0" w:space="0" w:color="auto"/>
        <w:left w:val="none" w:sz="0" w:space="0" w:color="auto"/>
        <w:bottom w:val="none" w:sz="0" w:space="0" w:color="auto"/>
        <w:right w:val="none" w:sz="0" w:space="0" w:color="auto"/>
      </w:divBdr>
    </w:div>
    <w:div w:id="376853375">
      <w:bodyDiv w:val="1"/>
      <w:marLeft w:val="0"/>
      <w:marRight w:val="0"/>
      <w:marTop w:val="0"/>
      <w:marBottom w:val="0"/>
      <w:divBdr>
        <w:top w:val="none" w:sz="0" w:space="0" w:color="auto"/>
        <w:left w:val="none" w:sz="0" w:space="0" w:color="auto"/>
        <w:bottom w:val="none" w:sz="0" w:space="0" w:color="auto"/>
        <w:right w:val="none" w:sz="0" w:space="0" w:color="auto"/>
      </w:divBdr>
    </w:div>
    <w:div w:id="415522436">
      <w:bodyDiv w:val="1"/>
      <w:marLeft w:val="0"/>
      <w:marRight w:val="0"/>
      <w:marTop w:val="0"/>
      <w:marBottom w:val="0"/>
      <w:divBdr>
        <w:top w:val="none" w:sz="0" w:space="0" w:color="auto"/>
        <w:left w:val="none" w:sz="0" w:space="0" w:color="auto"/>
        <w:bottom w:val="none" w:sz="0" w:space="0" w:color="auto"/>
        <w:right w:val="none" w:sz="0" w:space="0" w:color="auto"/>
      </w:divBdr>
      <w:divsChild>
        <w:div w:id="797843108">
          <w:marLeft w:val="0"/>
          <w:marRight w:val="0"/>
          <w:marTop w:val="0"/>
          <w:marBottom w:val="0"/>
          <w:divBdr>
            <w:top w:val="none" w:sz="0" w:space="0" w:color="auto"/>
            <w:left w:val="none" w:sz="0" w:space="0" w:color="auto"/>
            <w:bottom w:val="none" w:sz="0" w:space="0" w:color="auto"/>
            <w:right w:val="none" w:sz="0" w:space="0" w:color="auto"/>
          </w:divBdr>
          <w:divsChild>
            <w:div w:id="1101995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030603">
      <w:bodyDiv w:val="1"/>
      <w:marLeft w:val="0"/>
      <w:marRight w:val="0"/>
      <w:marTop w:val="0"/>
      <w:marBottom w:val="0"/>
      <w:divBdr>
        <w:top w:val="none" w:sz="0" w:space="0" w:color="auto"/>
        <w:left w:val="none" w:sz="0" w:space="0" w:color="auto"/>
        <w:bottom w:val="none" w:sz="0" w:space="0" w:color="auto"/>
        <w:right w:val="none" w:sz="0" w:space="0" w:color="auto"/>
      </w:divBdr>
    </w:div>
    <w:div w:id="520556486">
      <w:bodyDiv w:val="1"/>
      <w:marLeft w:val="0"/>
      <w:marRight w:val="0"/>
      <w:marTop w:val="0"/>
      <w:marBottom w:val="0"/>
      <w:divBdr>
        <w:top w:val="none" w:sz="0" w:space="0" w:color="auto"/>
        <w:left w:val="none" w:sz="0" w:space="0" w:color="auto"/>
        <w:bottom w:val="none" w:sz="0" w:space="0" w:color="auto"/>
        <w:right w:val="none" w:sz="0" w:space="0" w:color="auto"/>
      </w:divBdr>
      <w:divsChild>
        <w:div w:id="840587448">
          <w:marLeft w:val="0"/>
          <w:marRight w:val="0"/>
          <w:marTop w:val="0"/>
          <w:marBottom w:val="0"/>
          <w:divBdr>
            <w:top w:val="none" w:sz="0" w:space="0" w:color="auto"/>
            <w:left w:val="none" w:sz="0" w:space="0" w:color="auto"/>
            <w:bottom w:val="none" w:sz="0" w:space="0" w:color="auto"/>
            <w:right w:val="none" w:sz="0" w:space="0" w:color="auto"/>
          </w:divBdr>
          <w:divsChild>
            <w:div w:id="83102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921325">
      <w:bodyDiv w:val="1"/>
      <w:marLeft w:val="0"/>
      <w:marRight w:val="0"/>
      <w:marTop w:val="0"/>
      <w:marBottom w:val="0"/>
      <w:divBdr>
        <w:top w:val="none" w:sz="0" w:space="0" w:color="auto"/>
        <w:left w:val="none" w:sz="0" w:space="0" w:color="auto"/>
        <w:bottom w:val="none" w:sz="0" w:space="0" w:color="auto"/>
        <w:right w:val="none" w:sz="0" w:space="0" w:color="auto"/>
      </w:divBdr>
    </w:div>
    <w:div w:id="747843437">
      <w:bodyDiv w:val="1"/>
      <w:marLeft w:val="0"/>
      <w:marRight w:val="0"/>
      <w:marTop w:val="0"/>
      <w:marBottom w:val="0"/>
      <w:divBdr>
        <w:top w:val="none" w:sz="0" w:space="0" w:color="auto"/>
        <w:left w:val="none" w:sz="0" w:space="0" w:color="auto"/>
        <w:bottom w:val="none" w:sz="0" w:space="0" w:color="auto"/>
        <w:right w:val="none" w:sz="0" w:space="0" w:color="auto"/>
      </w:divBdr>
    </w:div>
    <w:div w:id="820924582">
      <w:bodyDiv w:val="1"/>
      <w:marLeft w:val="0"/>
      <w:marRight w:val="0"/>
      <w:marTop w:val="0"/>
      <w:marBottom w:val="0"/>
      <w:divBdr>
        <w:top w:val="none" w:sz="0" w:space="0" w:color="auto"/>
        <w:left w:val="none" w:sz="0" w:space="0" w:color="auto"/>
        <w:bottom w:val="none" w:sz="0" w:space="0" w:color="auto"/>
        <w:right w:val="none" w:sz="0" w:space="0" w:color="auto"/>
      </w:divBdr>
      <w:divsChild>
        <w:div w:id="1145858971">
          <w:marLeft w:val="0"/>
          <w:marRight w:val="0"/>
          <w:marTop w:val="0"/>
          <w:marBottom w:val="0"/>
          <w:divBdr>
            <w:top w:val="none" w:sz="0" w:space="0" w:color="auto"/>
            <w:left w:val="none" w:sz="0" w:space="0" w:color="auto"/>
            <w:bottom w:val="none" w:sz="0" w:space="0" w:color="auto"/>
            <w:right w:val="none" w:sz="0" w:space="0" w:color="auto"/>
          </w:divBdr>
          <w:divsChild>
            <w:div w:id="1938127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967211">
      <w:bodyDiv w:val="1"/>
      <w:marLeft w:val="0"/>
      <w:marRight w:val="0"/>
      <w:marTop w:val="0"/>
      <w:marBottom w:val="0"/>
      <w:divBdr>
        <w:top w:val="none" w:sz="0" w:space="0" w:color="auto"/>
        <w:left w:val="none" w:sz="0" w:space="0" w:color="auto"/>
        <w:bottom w:val="none" w:sz="0" w:space="0" w:color="auto"/>
        <w:right w:val="none" w:sz="0" w:space="0" w:color="auto"/>
      </w:divBdr>
    </w:div>
    <w:div w:id="918633515">
      <w:bodyDiv w:val="1"/>
      <w:marLeft w:val="0"/>
      <w:marRight w:val="0"/>
      <w:marTop w:val="0"/>
      <w:marBottom w:val="0"/>
      <w:divBdr>
        <w:top w:val="none" w:sz="0" w:space="0" w:color="auto"/>
        <w:left w:val="none" w:sz="0" w:space="0" w:color="auto"/>
        <w:bottom w:val="none" w:sz="0" w:space="0" w:color="auto"/>
        <w:right w:val="none" w:sz="0" w:space="0" w:color="auto"/>
      </w:divBdr>
    </w:div>
    <w:div w:id="928003552">
      <w:bodyDiv w:val="1"/>
      <w:marLeft w:val="0"/>
      <w:marRight w:val="0"/>
      <w:marTop w:val="0"/>
      <w:marBottom w:val="0"/>
      <w:divBdr>
        <w:top w:val="none" w:sz="0" w:space="0" w:color="auto"/>
        <w:left w:val="none" w:sz="0" w:space="0" w:color="auto"/>
        <w:bottom w:val="none" w:sz="0" w:space="0" w:color="auto"/>
        <w:right w:val="none" w:sz="0" w:space="0" w:color="auto"/>
      </w:divBdr>
    </w:div>
    <w:div w:id="940064761">
      <w:bodyDiv w:val="1"/>
      <w:marLeft w:val="0"/>
      <w:marRight w:val="0"/>
      <w:marTop w:val="0"/>
      <w:marBottom w:val="0"/>
      <w:divBdr>
        <w:top w:val="none" w:sz="0" w:space="0" w:color="auto"/>
        <w:left w:val="none" w:sz="0" w:space="0" w:color="auto"/>
        <w:bottom w:val="none" w:sz="0" w:space="0" w:color="auto"/>
        <w:right w:val="none" w:sz="0" w:space="0" w:color="auto"/>
      </w:divBdr>
      <w:divsChild>
        <w:div w:id="1738475572">
          <w:marLeft w:val="0"/>
          <w:marRight w:val="0"/>
          <w:marTop w:val="0"/>
          <w:marBottom w:val="0"/>
          <w:divBdr>
            <w:top w:val="none" w:sz="0" w:space="0" w:color="auto"/>
            <w:left w:val="none" w:sz="0" w:space="0" w:color="auto"/>
            <w:bottom w:val="none" w:sz="0" w:space="0" w:color="auto"/>
            <w:right w:val="none" w:sz="0" w:space="0" w:color="auto"/>
          </w:divBdr>
          <w:divsChild>
            <w:div w:id="127200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212025">
      <w:bodyDiv w:val="1"/>
      <w:marLeft w:val="0"/>
      <w:marRight w:val="0"/>
      <w:marTop w:val="0"/>
      <w:marBottom w:val="0"/>
      <w:divBdr>
        <w:top w:val="none" w:sz="0" w:space="0" w:color="auto"/>
        <w:left w:val="none" w:sz="0" w:space="0" w:color="auto"/>
        <w:bottom w:val="none" w:sz="0" w:space="0" w:color="auto"/>
        <w:right w:val="none" w:sz="0" w:space="0" w:color="auto"/>
      </w:divBdr>
    </w:div>
    <w:div w:id="1047873889">
      <w:bodyDiv w:val="1"/>
      <w:marLeft w:val="0"/>
      <w:marRight w:val="0"/>
      <w:marTop w:val="0"/>
      <w:marBottom w:val="0"/>
      <w:divBdr>
        <w:top w:val="none" w:sz="0" w:space="0" w:color="auto"/>
        <w:left w:val="none" w:sz="0" w:space="0" w:color="auto"/>
        <w:bottom w:val="none" w:sz="0" w:space="0" w:color="auto"/>
        <w:right w:val="none" w:sz="0" w:space="0" w:color="auto"/>
      </w:divBdr>
      <w:divsChild>
        <w:div w:id="1417172236">
          <w:marLeft w:val="0"/>
          <w:marRight w:val="0"/>
          <w:marTop w:val="0"/>
          <w:marBottom w:val="0"/>
          <w:divBdr>
            <w:top w:val="none" w:sz="0" w:space="0" w:color="auto"/>
            <w:left w:val="none" w:sz="0" w:space="0" w:color="auto"/>
            <w:bottom w:val="none" w:sz="0" w:space="0" w:color="auto"/>
            <w:right w:val="none" w:sz="0" w:space="0" w:color="auto"/>
          </w:divBdr>
          <w:divsChild>
            <w:div w:id="126164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248042">
      <w:bodyDiv w:val="1"/>
      <w:marLeft w:val="0"/>
      <w:marRight w:val="0"/>
      <w:marTop w:val="0"/>
      <w:marBottom w:val="0"/>
      <w:divBdr>
        <w:top w:val="none" w:sz="0" w:space="0" w:color="auto"/>
        <w:left w:val="none" w:sz="0" w:space="0" w:color="auto"/>
        <w:bottom w:val="none" w:sz="0" w:space="0" w:color="auto"/>
        <w:right w:val="none" w:sz="0" w:space="0" w:color="auto"/>
      </w:divBdr>
      <w:divsChild>
        <w:div w:id="1299535743">
          <w:marLeft w:val="0"/>
          <w:marRight w:val="0"/>
          <w:marTop w:val="0"/>
          <w:marBottom w:val="0"/>
          <w:divBdr>
            <w:top w:val="none" w:sz="0" w:space="0" w:color="auto"/>
            <w:left w:val="none" w:sz="0" w:space="0" w:color="auto"/>
            <w:bottom w:val="none" w:sz="0" w:space="0" w:color="auto"/>
            <w:right w:val="none" w:sz="0" w:space="0" w:color="auto"/>
          </w:divBdr>
          <w:divsChild>
            <w:div w:id="84667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27877">
      <w:bodyDiv w:val="1"/>
      <w:marLeft w:val="0"/>
      <w:marRight w:val="0"/>
      <w:marTop w:val="0"/>
      <w:marBottom w:val="0"/>
      <w:divBdr>
        <w:top w:val="none" w:sz="0" w:space="0" w:color="auto"/>
        <w:left w:val="none" w:sz="0" w:space="0" w:color="auto"/>
        <w:bottom w:val="none" w:sz="0" w:space="0" w:color="auto"/>
        <w:right w:val="none" w:sz="0" w:space="0" w:color="auto"/>
      </w:divBdr>
    </w:div>
    <w:div w:id="1250386196">
      <w:bodyDiv w:val="1"/>
      <w:marLeft w:val="0"/>
      <w:marRight w:val="0"/>
      <w:marTop w:val="0"/>
      <w:marBottom w:val="0"/>
      <w:divBdr>
        <w:top w:val="none" w:sz="0" w:space="0" w:color="auto"/>
        <w:left w:val="none" w:sz="0" w:space="0" w:color="auto"/>
        <w:bottom w:val="none" w:sz="0" w:space="0" w:color="auto"/>
        <w:right w:val="none" w:sz="0" w:space="0" w:color="auto"/>
      </w:divBdr>
    </w:div>
    <w:div w:id="1254819295">
      <w:bodyDiv w:val="1"/>
      <w:marLeft w:val="0"/>
      <w:marRight w:val="0"/>
      <w:marTop w:val="0"/>
      <w:marBottom w:val="0"/>
      <w:divBdr>
        <w:top w:val="none" w:sz="0" w:space="0" w:color="auto"/>
        <w:left w:val="none" w:sz="0" w:space="0" w:color="auto"/>
        <w:bottom w:val="none" w:sz="0" w:space="0" w:color="auto"/>
        <w:right w:val="none" w:sz="0" w:space="0" w:color="auto"/>
      </w:divBdr>
      <w:divsChild>
        <w:div w:id="516113378">
          <w:marLeft w:val="0"/>
          <w:marRight w:val="0"/>
          <w:marTop w:val="0"/>
          <w:marBottom w:val="0"/>
          <w:divBdr>
            <w:top w:val="none" w:sz="0" w:space="0" w:color="auto"/>
            <w:left w:val="none" w:sz="0" w:space="0" w:color="auto"/>
            <w:bottom w:val="none" w:sz="0" w:space="0" w:color="auto"/>
            <w:right w:val="none" w:sz="0" w:space="0" w:color="auto"/>
          </w:divBdr>
          <w:divsChild>
            <w:div w:id="356347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429900">
      <w:bodyDiv w:val="1"/>
      <w:marLeft w:val="0"/>
      <w:marRight w:val="0"/>
      <w:marTop w:val="0"/>
      <w:marBottom w:val="0"/>
      <w:divBdr>
        <w:top w:val="none" w:sz="0" w:space="0" w:color="auto"/>
        <w:left w:val="none" w:sz="0" w:space="0" w:color="auto"/>
        <w:bottom w:val="none" w:sz="0" w:space="0" w:color="auto"/>
        <w:right w:val="none" w:sz="0" w:space="0" w:color="auto"/>
      </w:divBdr>
      <w:divsChild>
        <w:div w:id="1915815815">
          <w:marLeft w:val="0"/>
          <w:marRight w:val="0"/>
          <w:marTop w:val="0"/>
          <w:marBottom w:val="0"/>
          <w:divBdr>
            <w:top w:val="none" w:sz="0" w:space="0" w:color="auto"/>
            <w:left w:val="none" w:sz="0" w:space="0" w:color="auto"/>
            <w:bottom w:val="none" w:sz="0" w:space="0" w:color="auto"/>
            <w:right w:val="none" w:sz="0" w:space="0" w:color="auto"/>
          </w:divBdr>
          <w:divsChild>
            <w:div w:id="2053724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033876">
      <w:bodyDiv w:val="1"/>
      <w:marLeft w:val="0"/>
      <w:marRight w:val="0"/>
      <w:marTop w:val="0"/>
      <w:marBottom w:val="0"/>
      <w:divBdr>
        <w:top w:val="none" w:sz="0" w:space="0" w:color="auto"/>
        <w:left w:val="none" w:sz="0" w:space="0" w:color="auto"/>
        <w:bottom w:val="none" w:sz="0" w:space="0" w:color="auto"/>
        <w:right w:val="none" w:sz="0" w:space="0" w:color="auto"/>
      </w:divBdr>
    </w:div>
    <w:div w:id="1422870693">
      <w:bodyDiv w:val="1"/>
      <w:marLeft w:val="0"/>
      <w:marRight w:val="0"/>
      <w:marTop w:val="0"/>
      <w:marBottom w:val="0"/>
      <w:divBdr>
        <w:top w:val="none" w:sz="0" w:space="0" w:color="auto"/>
        <w:left w:val="none" w:sz="0" w:space="0" w:color="auto"/>
        <w:bottom w:val="none" w:sz="0" w:space="0" w:color="auto"/>
        <w:right w:val="none" w:sz="0" w:space="0" w:color="auto"/>
      </w:divBdr>
      <w:divsChild>
        <w:div w:id="287247656">
          <w:marLeft w:val="0"/>
          <w:marRight w:val="0"/>
          <w:marTop w:val="0"/>
          <w:marBottom w:val="0"/>
          <w:divBdr>
            <w:top w:val="none" w:sz="0" w:space="0" w:color="auto"/>
            <w:left w:val="none" w:sz="0" w:space="0" w:color="auto"/>
            <w:bottom w:val="none" w:sz="0" w:space="0" w:color="auto"/>
            <w:right w:val="none" w:sz="0" w:space="0" w:color="auto"/>
          </w:divBdr>
          <w:divsChild>
            <w:div w:id="34151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246763">
      <w:bodyDiv w:val="1"/>
      <w:marLeft w:val="0"/>
      <w:marRight w:val="0"/>
      <w:marTop w:val="0"/>
      <w:marBottom w:val="0"/>
      <w:divBdr>
        <w:top w:val="none" w:sz="0" w:space="0" w:color="auto"/>
        <w:left w:val="none" w:sz="0" w:space="0" w:color="auto"/>
        <w:bottom w:val="none" w:sz="0" w:space="0" w:color="auto"/>
        <w:right w:val="none" w:sz="0" w:space="0" w:color="auto"/>
      </w:divBdr>
      <w:divsChild>
        <w:div w:id="709912866">
          <w:marLeft w:val="0"/>
          <w:marRight w:val="0"/>
          <w:marTop w:val="0"/>
          <w:marBottom w:val="0"/>
          <w:divBdr>
            <w:top w:val="none" w:sz="0" w:space="0" w:color="auto"/>
            <w:left w:val="none" w:sz="0" w:space="0" w:color="auto"/>
            <w:bottom w:val="none" w:sz="0" w:space="0" w:color="auto"/>
            <w:right w:val="none" w:sz="0" w:space="0" w:color="auto"/>
          </w:divBdr>
          <w:divsChild>
            <w:div w:id="36117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165293">
      <w:bodyDiv w:val="1"/>
      <w:marLeft w:val="0"/>
      <w:marRight w:val="0"/>
      <w:marTop w:val="0"/>
      <w:marBottom w:val="0"/>
      <w:divBdr>
        <w:top w:val="none" w:sz="0" w:space="0" w:color="auto"/>
        <w:left w:val="none" w:sz="0" w:space="0" w:color="auto"/>
        <w:bottom w:val="none" w:sz="0" w:space="0" w:color="auto"/>
        <w:right w:val="none" w:sz="0" w:space="0" w:color="auto"/>
      </w:divBdr>
      <w:divsChild>
        <w:div w:id="501315005">
          <w:marLeft w:val="547"/>
          <w:marRight w:val="0"/>
          <w:marTop w:val="0"/>
          <w:marBottom w:val="0"/>
          <w:divBdr>
            <w:top w:val="none" w:sz="0" w:space="0" w:color="auto"/>
            <w:left w:val="none" w:sz="0" w:space="0" w:color="auto"/>
            <w:bottom w:val="none" w:sz="0" w:space="0" w:color="auto"/>
            <w:right w:val="none" w:sz="0" w:space="0" w:color="auto"/>
          </w:divBdr>
        </w:div>
        <w:div w:id="1002007024">
          <w:marLeft w:val="547"/>
          <w:marRight w:val="0"/>
          <w:marTop w:val="0"/>
          <w:marBottom w:val="0"/>
          <w:divBdr>
            <w:top w:val="none" w:sz="0" w:space="0" w:color="auto"/>
            <w:left w:val="none" w:sz="0" w:space="0" w:color="auto"/>
            <w:bottom w:val="none" w:sz="0" w:space="0" w:color="auto"/>
            <w:right w:val="none" w:sz="0" w:space="0" w:color="auto"/>
          </w:divBdr>
        </w:div>
        <w:div w:id="1928926561">
          <w:marLeft w:val="547"/>
          <w:marRight w:val="0"/>
          <w:marTop w:val="0"/>
          <w:marBottom w:val="0"/>
          <w:divBdr>
            <w:top w:val="none" w:sz="0" w:space="0" w:color="auto"/>
            <w:left w:val="none" w:sz="0" w:space="0" w:color="auto"/>
            <w:bottom w:val="none" w:sz="0" w:space="0" w:color="auto"/>
            <w:right w:val="none" w:sz="0" w:space="0" w:color="auto"/>
          </w:divBdr>
        </w:div>
        <w:div w:id="1425152458">
          <w:marLeft w:val="547"/>
          <w:marRight w:val="0"/>
          <w:marTop w:val="0"/>
          <w:marBottom w:val="0"/>
          <w:divBdr>
            <w:top w:val="none" w:sz="0" w:space="0" w:color="auto"/>
            <w:left w:val="none" w:sz="0" w:space="0" w:color="auto"/>
            <w:bottom w:val="none" w:sz="0" w:space="0" w:color="auto"/>
            <w:right w:val="none" w:sz="0" w:space="0" w:color="auto"/>
          </w:divBdr>
        </w:div>
        <w:div w:id="1525635214">
          <w:marLeft w:val="547"/>
          <w:marRight w:val="0"/>
          <w:marTop w:val="0"/>
          <w:marBottom w:val="0"/>
          <w:divBdr>
            <w:top w:val="none" w:sz="0" w:space="0" w:color="auto"/>
            <w:left w:val="none" w:sz="0" w:space="0" w:color="auto"/>
            <w:bottom w:val="none" w:sz="0" w:space="0" w:color="auto"/>
            <w:right w:val="none" w:sz="0" w:space="0" w:color="auto"/>
          </w:divBdr>
        </w:div>
        <w:div w:id="1424960274">
          <w:marLeft w:val="547"/>
          <w:marRight w:val="0"/>
          <w:marTop w:val="0"/>
          <w:marBottom w:val="0"/>
          <w:divBdr>
            <w:top w:val="none" w:sz="0" w:space="0" w:color="auto"/>
            <w:left w:val="none" w:sz="0" w:space="0" w:color="auto"/>
            <w:bottom w:val="none" w:sz="0" w:space="0" w:color="auto"/>
            <w:right w:val="none" w:sz="0" w:space="0" w:color="auto"/>
          </w:divBdr>
        </w:div>
        <w:div w:id="66341570">
          <w:marLeft w:val="547"/>
          <w:marRight w:val="0"/>
          <w:marTop w:val="0"/>
          <w:marBottom w:val="0"/>
          <w:divBdr>
            <w:top w:val="none" w:sz="0" w:space="0" w:color="auto"/>
            <w:left w:val="none" w:sz="0" w:space="0" w:color="auto"/>
            <w:bottom w:val="none" w:sz="0" w:space="0" w:color="auto"/>
            <w:right w:val="none" w:sz="0" w:space="0" w:color="auto"/>
          </w:divBdr>
        </w:div>
        <w:div w:id="1818302427">
          <w:marLeft w:val="547"/>
          <w:marRight w:val="0"/>
          <w:marTop w:val="0"/>
          <w:marBottom w:val="0"/>
          <w:divBdr>
            <w:top w:val="none" w:sz="0" w:space="0" w:color="auto"/>
            <w:left w:val="none" w:sz="0" w:space="0" w:color="auto"/>
            <w:bottom w:val="none" w:sz="0" w:space="0" w:color="auto"/>
            <w:right w:val="none" w:sz="0" w:space="0" w:color="auto"/>
          </w:divBdr>
        </w:div>
        <w:div w:id="753429296">
          <w:marLeft w:val="547"/>
          <w:marRight w:val="0"/>
          <w:marTop w:val="0"/>
          <w:marBottom w:val="0"/>
          <w:divBdr>
            <w:top w:val="none" w:sz="0" w:space="0" w:color="auto"/>
            <w:left w:val="none" w:sz="0" w:space="0" w:color="auto"/>
            <w:bottom w:val="none" w:sz="0" w:space="0" w:color="auto"/>
            <w:right w:val="none" w:sz="0" w:space="0" w:color="auto"/>
          </w:divBdr>
        </w:div>
        <w:div w:id="1020621527">
          <w:marLeft w:val="547"/>
          <w:marRight w:val="0"/>
          <w:marTop w:val="0"/>
          <w:marBottom w:val="0"/>
          <w:divBdr>
            <w:top w:val="none" w:sz="0" w:space="0" w:color="auto"/>
            <w:left w:val="none" w:sz="0" w:space="0" w:color="auto"/>
            <w:bottom w:val="none" w:sz="0" w:space="0" w:color="auto"/>
            <w:right w:val="none" w:sz="0" w:space="0" w:color="auto"/>
          </w:divBdr>
        </w:div>
      </w:divsChild>
    </w:div>
    <w:div w:id="1596938992">
      <w:bodyDiv w:val="1"/>
      <w:marLeft w:val="0"/>
      <w:marRight w:val="0"/>
      <w:marTop w:val="0"/>
      <w:marBottom w:val="0"/>
      <w:divBdr>
        <w:top w:val="none" w:sz="0" w:space="0" w:color="auto"/>
        <w:left w:val="none" w:sz="0" w:space="0" w:color="auto"/>
        <w:bottom w:val="none" w:sz="0" w:space="0" w:color="auto"/>
        <w:right w:val="none" w:sz="0" w:space="0" w:color="auto"/>
      </w:divBdr>
    </w:div>
    <w:div w:id="1624068635">
      <w:bodyDiv w:val="1"/>
      <w:marLeft w:val="0"/>
      <w:marRight w:val="0"/>
      <w:marTop w:val="0"/>
      <w:marBottom w:val="0"/>
      <w:divBdr>
        <w:top w:val="none" w:sz="0" w:space="0" w:color="auto"/>
        <w:left w:val="none" w:sz="0" w:space="0" w:color="auto"/>
        <w:bottom w:val="none" w:sz="0" w:space="0" w:color="auto"/>
        <w:right w:val="none" w:sz="0" w:space="0" w:color="auto"/>
      </w:divBdr>
    </w:div>
    <w:div w:id="1645549896">
      <w:bodyDiv w:val="1"/>
      <w:marLeft w:val="0"/>
      <w:marRight w:val="0"/>
      <w:marTop w:val="0"/>
      <w:marBottom w:val="0"/>
      <w:divBdr>
        <w:top w:val="none" w:sz="0" w:space="0" w:color="auto"/>
        <w:left w:val="none" w:sz="0" w:space="0" w:color="auto"/>
        <w:bottom w:val="none" w:sz="0" w:space="0" w:color="auto"/>
        <w:right w:val="none" w:sz="0" w:space="0" w:color="auto"/>
      </w:divBdr>
    </w:div>
    <w:div w:id="1658918714">
      <w:bodyDiv w:val="1"/>
      <w:marLeft w:val="0"/>
      <w:marRight w:val="0"/>
      <w:marTop w:val="0"/>
      <w:marBottom w:val="0"/>
      <w:divBdr>
        <w:top w:val="none" w:sz="0" w:space="0" w:color="auto"/>
        <w:left w:val="none" w:sz="0" w:space="0" w:color="auto"/>
        <w:bottom w:val="none" w:sz="0" w:space="0" w:color="auto"/>
        <w:right w:val="none" w:sz="0" w:space="0" w:color="auto"/>
      </w:divBdr>
      <w:divsChild>
        <w:div w:id="1212498894">
          <w:marLeft w:val="0"/>
          <w:marRight w:val="0"/>
          <w:marTop w:val="0"/>
          <w:marBottom w:val="0"/>
          <w:divBdr>
            <w:top w:val="none" w:sz="0" w:space="0" w:color="auto"/>
            <w:left w:val="none" w:sz="0" w:space="0" w:color="auto"/>
            <w:bottom w:val="none" w:sz="0" w:space="0" w:color="auto"/>
            <w:right w:val="none" w:sz="0" w:space="0" w:color="auto"/>
          </w:divBdr>
          <w:divsChild>
            <w:div w:id="265041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261641">
      <w:bodyDiv w:val="1"/>
      <w:marLeft w:val="0"/>
      <w:marRight w:val="0"/>
      <w:marTop w:val="0"/>
      <w:marBottom w:val="0"/>
      <w:divBdr>
        <w:top w:val="none" w:sz="0" w:space="0" w:color="auto"/>
        <w:left w:val="none" w:sz="0" w:space="0" w:color="auto"/>
        <w:bottom w:val="none" w:sz="0" w:space="0" w:color="auto"/>
        <w:right w:val="none" w:sz="0" w:space="0" w:color="auto"/>
      </w:divBdr>
    </w:div>
    <w:div w:id="1681466195">
      <w:bodyDiv w:val="1"/>
      <w:marLeft w:val="0"/>
      <w:marRight w:val="0"/>
      <w:marTop w:val="0"/>
      <w:marBottom w:val="0"/>
      <w:divBdr>
        <w:top w:val="none" w:sz="0" w:space="0" w:color="auto"/>
        <w:left w:val="none" w:sz="0" w:space="0" w:color="auto"/>
        <w:bottom w:val="none" w:sz="0" w:space="0" w:color="auto"/>
        <w:right w:val="none" w:sz="0" w:space="0" w:color="auto"/>
      </w:divBdr>
    </w:div>
    <w:div w:id="1765226340">
      <w:bodyDiv w:val="1"/>
      <w:marLeft w:val="0"/>
      <w:marRight w:val="0"/>
      <w:marTop w:val="0"/>
      <w:marBottom w:val="0"/>
      <w:divBdr>
        <w:top w:val="none" w:sz="0" w:space="0" w:color="auto"/>
        <w:left w:val="none" w:sz="0" w:space="0" w:color="auto"/>
        <w:bottom w:val="none" w:sz="0" w:space="0" w:color="auto"/>
        <w:right w:val="none" w:sz="0" w:space="0" w:color="auto"/>
      </w:divBdr>
    </w:div>
    <w:div w:id="1836677900">
      <w:bodyDiv w:val="1"/>
      <w:marLeft w:val="0"/>
      <w:marRight w:val="0"/>
      <w:marTop w:val="0"/>
      <w:marBottom w:val="0"/>
      <w:divBdr>
        <w:top w:val="none" w:sz="0" w:space="0" w:color="auto"/>
        <w:left w:val="none" w:sz="0" w:space="0" w:color="auto"/>
        <w:bottom w:val="none" w:sz="0" w:space="0" w:color="auto"/>
        <w:right w:val="none" w:sz="0" w:space="0" w:color="auto"/>
      </w:divBdr>
      <w:divsChild>
        <w:div w:id="1734616329">
          <w:marLeft w:val="0"/>
          <w:marRight w:val="0"/>
          <w:marTop w:val="0"/>
          <w:marBottom w:val="0"/>
          <w:divBdr>
            <w:top w:val="none" w:sz="0" w:space="0" w:color="auto"/>
            <w:left w:val="none" w:sz="0" w:space="0" w:color="auto"/>
            <w:bottom w:val="none" w:sz="0" w:space="0" w:color="auto"/>
            <w:right w:val="none" w:sz="0" w:space="0" w:color="auto"/>
          </w:divBdr>
          <w:divsChild>
            <w:div w:id="264316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970139">
      <w:bodyDiv w:val="1"/>
      <w:marLeft w:val="0"/>
      <w:marRight w:val="0"/>
      <w:marTop w:val="0"/>
      <w:marBottom w:val="0"/>
      <w:divBdr>
        <w:top w:val="none" w:sz="0" w:space="0" w:color="auto"/>
        <w:left w:val="none" w:sz="0" w:space="0" w:color="auto"/>
        <w:bottom w:val="none" w:sz="0" w:space="0" w:color="auto"/>
        <w:right w:val="none" w:sz="0" w:space="0" w:color="auto"/>
      </w:divBdr>
      <w:divsChild>
        <w:div w:id="768893488">
          <w:marLeft w:val="0"/>
          <w:marRight w:val="0"/>
          <w:marTop w:val="0"/>
          <w:marBottom w:val="0"/>
          <w:divBdr>
            <w:top w:val="none" w:sz="0" w:space="0" w:color="auto"/>
            <w:left w:val="none" w:sz="0" w:space="0" w:color="auto"/>
            <w:bottom w:val="none" w:sz="0" w:space="0" w:color="auto"/>
            <w:right w:val="none" w:sz="0" w:space="0" w:color="auto"/>
          </w:divBdr>
          <w:divsChild>
            <w:div w:id="625048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070865">
      <w:bodyDiv w:val="1"/>
      <w:marLeft w:val="0"/>
      <w:marRight w:val="0"/>
      <w:marTop w:val="0"/>
      <w:marBottom w:val="0"/>
      <w:divBdr>
        <w:top w:val="none" w:sz="0" w:space="0" w:color="auto"/>
        <w:left w:val="none" w:sz="0" w:space="0" w:color="auto"/>
        <w:bottom w:val="none" w:sz="0" w:space="0" w:color="auto"/>
        <w:right w:val="none" w:sz="0" w:space="0" w:color="auto"/>
      </w:divBdr>
    </w:div>
    <w:div w:id="1873032836">
      <w:bodyDiv w:val="1"/>
      <w:marLeft w:val="0"/>
      <w:marRight w:val="0"/>
      <w:marTop w:val="0"/>
      <w:marBottom w:val="0"/>
      <w:divBdr>
        <w:top w:val="none" w:sz="0" w:space="0" w:color="auto"/>
        <w:left w:val="none" w:sz="0" w:space="0" w:color="auto"/>
        <w:bottom w:val="none" w:sz="0" w:space="0" w:color="auto"/>
        <w:right w:val="none" w:sz="0" w:space="0" w:color="auto"/>
      </w:divBdr>
      <w:divsChild>
        <w:div w:id="1546135253">
          <w:marLeft w:val="547"/>
          <w:marRight w:val="0"/>
          <w:marTop w:val="0"/>
          <w:marBottom w:val="0"/>
          <w:divBdr>
            <w:top w:val="none" w:sz="0" w:space="0" w:color="auto"/>
            <w:left w:val="none" w:sz="0" w:space="0" w:color="auto"/>
            <w:bottom w:val="none" w:sz="0" w:space="0" w:color="auto"/>
            <w:right w:val="none" w:sz="0" w:space="0" w:color="auto"/>
          </w:divBdr>
        </w:div>
        <w:div w:id="1571384358">
          <w:marLeft w:val="547"/>
          <w:marRight w:val="0"/>
          <w:marTop w:val="0"/>
          <w:marBottom w:val="0"/>
          <w:divBdr>
            <w:top w:val="none" w:sz="0" w:space="0" w:color="auto"/>
            <w:left w:val="none" w:sz="0" w:space="0" w:color="auto"/>
            <w:bottom w:val="none" w:sz="0" w:space="0" w:color="auto"/>
            <w:right w:val="none" w:sz="0" w:space="0" w:color="auto"/>
          </w:divBdr>
        </w:div>
        <w:div w:id="1576089827">
          <w:marLeft w:val="547"/>
          <w:marRight w:val="0"/>
          <w:marTop w:val="0"/>
          <w:marBottom w:val="0"/>
          <w:divBdr>
            <w:top w:val="none" w:sz="0" w:space="0" w:color="auto"/>
            <w:left w:val="none" w:sz="0" w:space="0" w:color="auto"/>
            <w:bottom w:val="none" w:sz="0" w:space="0" w:color="auto"/>
            <w:right w:val="none" w:sz="0" w:space="0" w:color="auto"/>
          </w:divBdr>
        </w:div>
        <w:div w:id="1731878122">
          <w:marLeft w:val="547"/>
          <w:marRight w:val="0"/>
          <w:marTop w:val="0"/>
          <w:marBottom w:val="0"/>
          <w:divBdr>
            <w:top w:val="none" w:sz="0" w:space="0" w:color="auto"/>
            <w:left w:val="none" w:sz="0" w:space="0" w:color="auto"/>
            <w:bottom w:val="none" w:sz="0" w:space="0" w:color="auto"/>
            <w:right w:val="none" w:sz="0" w:space="0" w:color="auto"/>
          </w:divBdr>
        </w:div>
        <w:div w:id="1603757776">
          <w:marLeft w:val="547"/>
          <w:marRight w:val="0"/>
          <w:marTop w:val="0"/>
          <w:marBottom w:val="0"/>
          <w:divBdr>
            <w:top w:val="none" w:sz="0" w:space="0" w:color="auto"/>
            <w:left w:val="none" w:sz="0" w:space="0" w:color="auto"/>
            <w:bottom w:val="none" w:sz="0" w:space="0" w:color="auto"/>
            <w:right w:val="none" w:sz="0" w:space="0" w:color="auto"/>
          </w:divBdr>
        </w:div>
      </w:divsChild>
    </w:div>
    <w:div w:id="1937976193">
      <w:bodyDiv w:val="1"/>
      <w:marLeft w:val="0"/>
      <w:marRight w:val="0"/>
      <w:marTop w:val="0"/>
      <w:marBottom w:val="0"/>
      <w:divBdr>
        <w:top w:val="none" w:sz="0" w:space="0" w:color="auto"/>
        <w:left w:val="none" w:sz="0" w:space="0" w:color="auto"/>
        <w:bottom w:val="none" w:sz="0" w:space="0" w:color="auto"/>
        <w:right w:val="none" w:sz="0" w:space="0" w:color="auto"/>
      </w:divBdr>
    </w:div>
    <w:div w:id="1966111385">
      <w:bodyDiv w:val="1"/>
      <w:marLeft w:val="0"/>
      <w:marRight w:val="0"/>
      <w:marTop w:val="0"/>
      <w:marBottom w:val="0"/>
      <w:divBdr>
        <w:top w:val="none" w:sz="0" w:space="0" w:color="auto"/>
        <w:left w:val="none" w:sz="0" w:space="0" w:color="auto"/>
        <w:bottom w:val="none" w:sz="0" w:space="0" w:color="auto"/>
        <w:right w:val="none" w:sz="0" w:space="0" w:color="auto"/>
      </w:divBdr>
    </w:div>
    <w:div w:id="1973124770">
      <w:bodyDiv w:val="1"/>
      <w:marLeft w:val="0"/>
      <w:marRight w:val="0"/>
      <w:marTop w:val="0"/>
      <w:marBottom w:val="0"/>
      <w:divBdr>
        <w:top w:val="none" w:sz="0" w:space="0" w:color="auto"/>
        <w:left w:val="none" w:sz="0" w:space="0" w:color="auto"/>
        <w:bottom w:val="none" w:sz="0" w:space="0" w:color="auto"/>
        <w:right w:val="none" w:sz="0" w:space="0" w:color="auto"/>
      </w:divBdr>
    </w:div>
    <w:div w:id="2024890550">
      <w:bodyDiv w:val="1"/>
      <w:marLeft w:val="0"/>
      <w:marRight w:val="0"/>
      <w:marTop w:val="0"/>
      <w:marBottom w:val="0"/>
      <w:divBdr>
        <w:top w:val="none" w:sz="0" w:space="0" w:color="auto"/>
        <w:left w:val="none" w:sz="0" w:space="0" w:color="auto"/>
        <w:bottom w:val="none" w:sz="0" w:space="0" w:color="auto"/>
        <w:right w:val="none" w:sz="0" w:space="0" w:color="auto"/>
      </w:divBdr>
      <w:divsChild>
        <w:div w:id="111480042">
          <w:marLeft w:val="0"/>
          <w:marRight w:val="0"/>
          <w:marTop w:val="0"/>
          <w:marBottom w:val="0"/>
          <w:divBdr>
            <w:top w:val="none" w:sz="0" w:space="0" w:color="auto"/>
            <w:left w:val="none" w:sz="0" w:space="0" w:color="auto"/>
            <w:bottom w:val="none" w:sz="0" w:space="0" w:color="auto"/>
            <w:right w:val="none" w:sz="0" w:space="0" w:color="auto"/>
          </w:divBdr>
          <w:divsChild>
            <w:div w:id="1231308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526767">
      <w:bodyDiv w:val="1"/>
      <w:marLeft w:val="0"/>
      <w:marRight w:val="0"/>
      <w:marTop w:val="0"/>
      <w:marBottom w:val="0"/>
      <w:divBdr>
        <w:top w:val="none" w:sz="0" w:space="0" w:color="auto"/>
        <w:left w:val="none" w:sz="0" w:space="0" w:color="auto"/>
        <w:bottom w:val="none" w:sz="0" w:space="0" w:color="auto"/>
        <w:right w:val="none" w:sz="0" w:space="0" w:color="auto"/>
      </w:divBdr>
      <w:divsChild>
        <w:div w:id="1932591494">
          <w:marLeft w:val="0"/>
          <w:marRight w:val="0"/>
          <w:marTop w:val="0"/>
          <w:marBottom w:val="0"/>
          <w:divBdr>
            <w:top w:val="none" w:sz="0" w:space="0" w:color="auto"/>
            <w:left w:val="none" w:sz="0" w:space="0" w:color="auto"/>
            <w:bottom w:val="none" w:sz="0" w:space="0" w:color="auto"/>
            <w:right w:val="none" w:sz="0" w:space="0" w:color="auto"/>
          </w:divBdr>
          <w:divsChild>
            <w:div w:id="139141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s>
</file>

<file path=word/_rels/footnotes.xml.rels><?xml version='1.0' encoding='UTF-8' standalone='yes'?>
<Relationships xmlns="http://schemas.openxmlformats.org/package/2006/relationships"><Relationship Id="rId2" Type="http://schemas.openxmlformats.org/officeDocument/2006/relationships/hyperlink" Target="https://www.gamblingcommission.gov.uk/statistics-and-research/publication/problem-gambling-screens" TargetMode="External"/><Relationship Id="rId1" Type="http://schemas.openxmlformats.org/officeDocument/2006/relationships/hyperlink" Target="https://www.gamblingcommission.gov.uk/statistics-and-research/publication/problem-gambling-screens"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GA">
      <a:dk1>
        <a:srgbClr val="000000"/>
      </a:dk1>
      <a:lt1>
        <a:srgbClr val="FFFFFF"/>
      </a:lt1>
      <a:dk2>
        <a:srgbClr val="1A1F41"/>
      </a:dk2>
      <a:lt2>
        <a:srgbClr val="E7E6E6"/>
      </a:lt2>
      <a:accent1>
        <a:srgbClr val="1C2040"/>
      </a:accent1>
      <a:accent2>
        <a:srgbClr val="EF681C"/>
      </a:accent2>
      <a:accent3>
        <a:srgbClr val="B3FFFC"/>
      </a:accent3>
      <a:accent4>
        <a:srgbClr val="B1D8C5"/>
      </a:accent4>
      <a:accent5>
        <a:srgbClr val="DDD7CB"/>
      </a:accent5>
      <a:accent6>
        <a:srgbClr val="DD6657"/>
      </a:accent6>
      <a:hlink>
        <a:srgbClr val="009AED"/>
      </a:hlink>
      <a:folHlink>
        <a:srgbClr val="DD6658"/>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565899D5E731B408F5596C47056D515" ma:contentTypeVersion="19" ma:contentTypeDescription="Create a new document." ma:contentTypeScope="" ma:versionID="75b9775133bf4d794fddf399b0eea564">
  <xsd:schema xmlns:xsd="http://www.w3.org/2001/XMLSchema" xmlns:xs="http://www.w3.org/2001/XMLSchema" xmlns:p="http://schemas.microsoft.com/office/2006/metadata/properties" xmlns:ns2="fc5e95f2-36e2-41d4-a0ce-9ad94e6cad7c" xmlns:ns3="46910169-948c-47c7-bdc5-895e453e1d32" targetNamespace="http://schemas.microsoft.com/office/2006/metadata/properties" ma:root="true" ma:fieldsID="f681ee2820c6736e966b66c51e55b86b" ns2:_="" ns3:_="">
    <xsd:import namespace="fc5e95f2-36e2-41d4-a0ce-9ad94e6cad7c"/>
    <xsd:import namespace="46910169-948c-47c7-bdc5-895e453e1d3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5e95f2-36e2-41d4-a0ce-9ad94e6cad7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466907a-0c54-45a2-a877-9505898385e1}" ma:internalName="TaxCatchAll" ma:showField="CatchAllData" ma:web="fc5e95f2-36e2-41d4-a0ce-9ad94e6cad7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6910169-948c-47c7-bdc5-895e453e1d3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79e06ba-f525-4315-8c8d-c02bb57350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6910169-948c-47c7-bdc5-895e453e1d32">
      <Terms xmlns="http://schemas.microsoft.com/office/infopath/2007/PartnerControls"/>
    </lcf76f155ced4ddcb4097134ff3c332f>
    <TaxCatchAll xmlns="fc5e95f2-36e2-41d4-a0ce-9ad94e6cad7c" xsi:nil="true"/>
    <SharedWithUsers xmlns="fc5e95f2-36e2-41d4-a0ce-9ad94e6cad7c">
      <UserInfo>
        <DisplayName>Natalie Breeze</DisplayName>
        <AccountId>2858</AccountId>
        <AccountType/>
      </UserInfo>
      <UserInfo>
        <DisplayName>Teresa O'Connor</DisplayName>
        <AccountId>1026</AccountId>
        <AccountType/>
      </UserInfo>
      <UserInfo>
        <DisplayName>Sonal Shah</DisplayName>
        <AccountId>15</AccountId>
        <AccountType/>
      </UserInfo>
      <UserInfo>
        <DisplayName>Rasheda Nicholson</DisplayName>
        <AccountId>2310</AccountId>
        <AccountType/>
      </UserInfo>
    </SharedWithUsers>
  </documentManagement>
</p:properties>
</file>

<file path=customXml/itemProps1.xml><?xml version="1.0" encoding="utf-8"?>
<ds:datastoreItem xmlns:ds="http://schemas.openxmlformats.org/officeDocument/2006/customXml" ds:itemID="{6DEB1A44-C143-4B1D-A59C-134E9C636D53}">
  <ds:schemaRefs>
    <ds:schemaRef ds:uri="http://schemas.microsoft.com/sharepoint/v3/contenttype/forms"/>
  </ds:schemaRefs>
</ds:datastoreItem>
</file>

<file path=customXml/itemProps2.xml><?xml version="1.0" encoding="utf-8"?>
<ds:datastoreItem xmlns:ds="http://schemas.openxmlformats.org/officeDocument/2006/customXml" ds:itemID="{895B0677-901A-44DB-8DF7-3DBBC6E07A74}"/>
</file>

<file path=customXml/itemProps3.xml><?xml version="1.0" encoding="utf-8"?>
<ds:datastoreItem xmlns:ds="http://schemas.openxmlformats.org/officeDocument/2006/customXml" ds:itemID="{710AE6D1-4A41-AD49-9C31-97535DFEFD49}">
  <ds:schemaRefs>
    <ds:schemaRef ds:uri="http://schemas.openxmlformats.org/officeDocument/2006/bibliography"/>
  </ds:schemaRefs>
</ds:datastoreItem>
</file>

<file path=customXml/itemProps4.xml><?xml version="1.0" encoding="utf-8"?>
<ds:datastoreItem xmlns:ds="http://schemas.openxmlformats.org/officeDocument/2006/customXml" ds:itemID="{93A22023-A9BF-4A1F-B81F-29AE0D3DFFC4}">
  <ds:schemaRefs>
    <ds:schemaRef ds:uri="http://schemas.microsoft.com/office/2006/metadata/properties"/>
    <ds:schemaRef ds:uri="http://schemas.microsoft.com/office/infopath/2007/PartnerControls"/>
    <ds:schemaRef ds:uri="46910169-948c-47c7-bdc5-895e453e1d32"/>
    <ds:schemaRef ds:uri="fc5e95f2-36e2-41d4-a0ce-9ad94e6cad7c"/>
  </ds:schemaRefs>
</ds:datastoreItem>
</file>

<file path=docProps/app.xml><?xml version="1.0" encoding="utf-8"?>
<Properties xmlns="http://schemas.openxmlformats.org/officeDocument/2006/extended-properties" xmlns:vt="http://schemas.openxmlformats.org/officeDocument/2006/docPropsVTypes">
  <Template>Normal.dotm</Template>
  <TotalTime>17607</TotalTime>
  <Pages>21</Pages>
  <Words>3912</Words>
  <Characters>22303</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Fabio Lattanzi Antinori</dc:creator>
  <cp:keywords/>
  <dc:description/>
  <cp:lastModifiedBy>Ben Mason</cp:lastModifiedBy>
  <cp:revision>84</cp:revision>
  <cp:lastPrinted>2023-07-05T13:11:00Z</cp:lastPrinted>
  <dcterms:created xsi:type="dcterms:W3CDTF">2025-04-29T11:30:00Z</dcterms:created>
  <dcterms:modified xsi:type="dcterms:W3CDTF">2025-08-07T09:30:00Z</dcterms:modified>
  <dc:identifier/>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0x0101007565899D5E731B408F5596C47056D515</vt:lpwstr>
  </property>
  <property fmtid="{D5CDD505-2E9C-101B-9397-08002B2CF9AE}" pid="3" name="MediaServiceImageTags">
    <vt:lpwstr/>
  </property>
</Properties>
</file>